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467629D" w14:textId="77777777" w:rsidR="005D3A87" w:rsidRPr="005D3A87" w:rsidRDefault="005D3A87" w:rsidP="005D3A87">
      <w:pPr>
        <w:tabs>
          <w:tab w:val="center" w:pos="4536"/>
          <w:tab w:val="right" w:pos="9639"/>
        </w:tabs>
        <w:spacing w:before="120" w:after="120" w:line="240" w:lineRule="auto"/>
        <w:ind w:right="2"/>
        <w:rPr>
          <w:b/>
          <w:bCs/>
          <w:sz w:val="24"/>
          <w:szCs w:val="18"/>
          <w:highlight w:val="yellow"/>
        </w:rPr>
      </w:pPr>
      <w:r w:rsidRPr="005D3A87">
        <w:rPr>
          <w:b/>
          <w:bCs/>
          <w:sz w:val="24"/>
          <w:szCs w:val="18"/>
        </w:rPr>
        <w:t>3GPP TSG RAN WG1 meeting #1</w:t>
      </w:r>
      <w:r w:rsidRPr="005D3A87">
        <w:rPr>
          <w:rFonts w:hint="eastAsia"/>
          <w:b/>
          <w:bCs/>
          <w:sz w:val="24"/>
          <w:szCs w:val="18"/>
        </w:rPr>
        <w:t xml:space="preserve">10                                 </w:t>
      </w:r>
      <w:r w:rsidR="002C172A">
        <w:rPr>
          <w:b/>
          <w:sz w:val="22"/>
          <w:szCs w:val="22"/>
        </w:rPr>
        <w:t xml:space="preserve">        </w:t>
      </w:r>
      <w:r w:rsidR="002C172A" w:rsidRPr="002C172A">
        <w:rPr>
          <w:b/>
          <w:sz w:val="22"/>
          <w:szCs w:val="22"/>
        </w:rPr>
        <w:t>R1-2207061</w:t>
      </w:r>
      <w:r w:rsidRPr="005D3A87">
        <w:rPr>
          <w:b/>
          <w:sz w:val="22"/>
          <w:szCs w:val="22"/>
        </w:rPr>
        <w:t xml:space="preserve"> </w:t>
      </w:r>
    </w:p>
    <w:p w14:paraId="2D3EE260" w14:textId="77777777" w:rsidR="005D3A87" w:rsidRPr="005D3A87" w:rsidRDefault="005D3A87" w:rsidP="005D3A87">
      <w:pPr>
        <w:spacing w:before="120" w:after="120" w:line="240" w:lineRule="auto"/>
      </w:pPr>
      <w:r w:rsidRPr="005D3A87">
        <w:rPr>
          <w:rFonts w:eastAsia="MS Mincho"/>
          <w:b/>
          <w:bCs/>
          <w:sz w:val="24"/>
          <w:szCs w:val="24"/>
        </w:rPr>
        <w:t>Toulouse, France</w:t>
      </w:r>
      <w:r w:rsidRPr="005D3A87">
        <w:rPr>
          <w:rFonts w:eastAsia="MS Mincho"/>
          <w:b/>
          <w:bCs/>
          <w:sz w:val="24"/>
          <w:szCs w:val="18"/>
          <w:lang w:eastAsia="ja-JP"/>
        </w:rPr>
        <w:t xml:space="preserve">, </w:t>
      </w:r>
      <w:r w:rsidRPr="005D3A87">
        <w:rPr>
          <w:rFonts w:hint="eastAsia"/>
          <w:b/>
          <w:bCs/>
          <w:sz w:val="24"/>
          <w:szCs w:val="18"/>
        </w:rPr>
        <w:t>Aug.</w:t>
      </w:r>
      <w:r w:rsidRPr="005D3A87">
        <w:rPr>
          <w:rFonts w:eastAsia="MS Mincho"/>
          <w:b/>
          <w:bCs/>
          <w:sz w:val="24"/>
          <w:szCs w:val="18"/>
          <w:lang w:eastAsia="ja-JP"/>
        </w:rPr>
        <w:t xml:space="preserve"> </w:t>
      </w:r>
      <w:r w:rsidRPr="005D3A87">
        <w:rPr>
          <w:rFonts w:hint="eastAsia"/>
          <w:b/>
          <w:bCs/>
          <w:sz w:val="24"/>
          <w:szCs w:val="18"/>
        </w:rPr>
        <w:t>22</w:t>
      </w:r>
      <w:r w:rsidRPr="005D3A87">
        <w:rPr>
          <w:rFonts w:eastAsia="MS Mincho"/>
          <w:b/>
          <w:bCs/>
          <w:sz w:val="24"/>
          <w:szCs w:val="18"/>
          <w:vertAlign w:val="superscript"/>
          <w:lang w:eastAsia="ja-JP"/>
        </w:rPr>
        <w:t>th</w:t>
      </w:r>
      <w:r w:rsidRPr="005D3A87">
        <w:rPr>
          <w:rFonts w:eastAsia="MS Mincho"/>
          <w:b/>
          <w:bCs/>
          <w:sz w:val="24"/>
          <w:szCs w:val="18"/>
          <w:lang w:eastAsia="ja-JP"/>
        </w:rPr>
        <w:t xml:space="preserve"> – 2</w:t>
      </w:r>
      <w:r w:rsidRPr="005D3A87">
        <w:rPr>
          <w:rFonts w:hint="eastAsia"/>
          <w:b/>
          <w:bCs/>
          <w:sz w:val="24"/>
          <w:szCs w:val="18"/>
        </w:rPr>
        <w:t>6</w:t>
      </w:r>
      <w:r w:rsidRPr="005D3A87">
        <w:rPr>
          <w:rFonts w:eastAsia="MS Mincho"/>
          <w:b/>
          <w:bCs/>
          <w:sz w:val="24"/>
          <w:szCs w:val="18"/>
          <w:vertAlign w:val="superscript"/>
          <w:lang w:eastAsia="ja-JP"/>
        </w:rPr>
        <w:t>th</w:t>
      </w:r>
      <w:r w:rsidRPr="005D3A87">
        <w:rPr>
          <w:rFonts w:eastAsia="MS Mincho"/>
          <w:b/>
          <w:bCs/>
          <w:sz w:val="24"/>
          <w:szCs w:val="18"/>
          <w:lang w:eastAsia="ja-JP"/>
        </w:rPr>
        <w:t>, 2022</w:t>
      </w:r>
    </w:p>
    <w:p w14:paraId="607F3F56" w14:textId="77777777" w:rsidR="000B175D" w:rsidRPr="005D3A87" w:rsidRDefault="000B175D">
      <w:pPr>
        <w:tabs>
          <w:tab w:val="center" w:pos="4536"/>
          <w:tab w:val="right" w:pos="9072"/>
        </w:tabs>
        <w:spacing w:before="120" w:after="120"/>
        <w:rPr>
          <w:b/>
          <w:sz w:val="22"/>
          <w:szCs w:val="22"/>
        </w:rPr>
      </w:pPr>
    </w:p>
    <w:p w14:paraId="0CADA481" w14:textId="77777777" w:rsidR="000B175D" w:rsidRDefault="004454F4">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14:paraId="7C8CAFAB" w14:textId="77777777" w:rsidR="000B175D" w:rsidRDefault="004454F4">
      <w:pPr>
        <w:tabs>
          <w:tab w:val="left" w:pos="1985"/>
        </w:tabs>
        <w:spacing w:before="120" w:after="120" w:line="240" w:lineRule="auto"/>
        <w:ind w:left="1980" w:hanging="1980"/>
        <w:rPr>
          <w:b/>
          <w:sz w:val="22"/>
          <w:szCs w:val="22"/>
        </w:rPr>
      </w:pPr>
      <w:r>
        <w:rPr>
          <w:b/>
          <w:sz w:val="22"/>
          <w:szCs w:val="22"/>
        </w:rPr>
        <w:t>Title:</w:t>
      </w:r>
      <w:r>
        <w:rPr>
          <w:b/>
          <w:sz w:val="22"/>
          <w:szCs w:val="22"/>
        </w:rPr>
        <w:tab/>
        <w:t xml:space="preserve">Evaluation </w:t>
      </w:r>
      <w:r>
        <w:rPr>
          <w:rFonts w:hint="eastAsia"/>
          <w:b/>
          <w:sz w:val="22"/>
          <w:szCs w:val="22"/>
        </w:rPr>
        <w:t xml:space="preserve">on </w:t>
      </w:r>
      <w:r>
        <w:rPr>
          <w:b/>
          <w:sz w:val="22"/>
          <w:szCs w:val="22"/>
        </w:rPr>
        <w:t>XR</w:t>
      </w:r>
      <w:r>
        <w:rPr>
          <w:rFonts w:hint="eastAsia"/>
          <w:b/>
          <w:sz w:val="22"/>
          <w:szCs w:val="22"/>
        </w:rPr>
        <w:t xml:space="preserve"> </w:t>
      </w:r>
      <w:r>
        <w:rPr>
          <w:b/>
          <w:sz w:val="22"/>
          <w:szCs w:val="22"/>
        </w:rPr>
        <w:t>specific power saving techniques</w:t>
      </w:r>
    </w:p>
    <w:p w14:paraId="3C3C25E9" w14:textId="77777777" w:rsidR="000B175D" w:rsidRDefault="004454F4">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rPr>
        <w:t>9.11.1</w:t>
      </w:r>
    </w:p>
    <w:p w14:paraId="6A873FF9" w14:textId="77777777" w:rsidR="000B175D" w:rsidRDefault="004454F4">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w:t>
      </w:r>
    </w:p>
    <w:p w14:paraId="61AE159D" w14:textId="77777777" w:rsidR="000B175D" w:rsidRDefault="004454F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14:paraId="6E7FFFEC" w14:textId="15206303" w:rsidR="000B175D" w:rsidRPr="003F258B" w:rsidRDefault="004454F4">
      <w:pPr>
        <w:spacing w:before="120" w:after="120"/>
        <w:rPr>
          <w:sz w:val="20"/>
        </w:rPr>
      </w:pPr>
      <w:r w:rsidRPr="003F258B">
        <w:rPr>
          <w:sz w:val="20"/>
        </w:rPr>
        <w:t>The Rel-18 XR SID was approved in RAN #94</w:t>
      </w:r>
      <w:r w:rsidR="003A0FBF" w:rsidRPr="003F258B">
        <w:rPr>
          <w:sz w:val="20"/>
        </w:rPr>
        <w:t xml:space="preserve"> [1]</w:t>
      </w:r>
      <w:r w:rsidRPr="003F258B">
        <w:rPr>
          <w:rFonts w:hint="eastAsia"/>
          <w:sz w:val="20"/>
        </w:rPr>
        <w:t xml:space="preserve">. </w:t>
      </w:r>
      <w:r w:rsidRPr="003F258B">
        <w:rPr>
          <w:sz w:val="20"/>
        </w:rPr>
        <w:t>For each objective involved in RAN1 in the SID</w:t>
      </w:r>
      <w:r w:rsidR="003A0FBF" w:rsidRPr="003F258B">
        <w:rPr>
          <w:sz w:val="20"/>
        </w:rPr>
        <w:t>,</w:t>
      </w:r>
      <w:r w:rsidRPr="003F258B">
        <w:rPr>
          <w:sz w:val="20"/>
        </w:rPr>
        <w:t xml:space="preserve"> the high/medium/low priority of issues were identified in RAN1#109-e meeting</w:t>
      </w:r>
      <w:r w:rsidR="003A0FBF" w:rsidRPr="003F258B">
        <w:rPr>
          <w:sz w:val="20"/>
        </w:rPr>
        <w:t xml:space="preserve"> </w:t>
      </w:r>
      <w:r w:rsidRPr="003F258B">
        <w:rPr>
          <w:sz w:val="20"/>
        </w:rPr>
        <w:t>[2].</w:t>
      </w:r>
      <w:r w:rsidRPr="003F258B">
        <w:rPr>
          <w:rFonts w:hint="eastAsia"/>
          <w:sz w:val="20"/>
        </w:rPr>
        <w:t xml:space="preserve"> </w:t>
      </w:r>
      <w:r w:rsidRPr="003F258B">
        <w:rPr>
          <w:sz w:val="20"/>
        </w:rPr>
        <w:t xml:space="preserve">W.r.t. the potential XR-specific power saving techniques, further evaluations </w:t>
      </w:r>
      <w:r w:rsidR="00D46E71" w:rsidRPr="003F258B">
        <w:rPr>
          <w:sz w:val="20"/>
        </w:rPr>
        <w:t xml:space="preserve">of these techniques </w:t>
      </w:r>
      <w:r w:rsidRPr="003F258B">
        <w:rPr>
          <w:sz w:val="20"/>
        </w:rPr>
        <w:t xml:space="preserve">are needed for justification and </w:t>
      </w:r>
      <w:r w:rsidR="008D0C83">
        <w:rPr>
          <w:sz w:val="20"/>
        </w:rPr>
        <w:t>discussions</w:t>
      </w:r>
      <w:r w:rsidRPr="003F258B">
        <w:rPr>
          <w:sz w:val="20"/>
        </w:rPr>
        <w:t>.</w:t>
      </w:r>
    </w:p>
    <w:p w14:paraId="3F8A0369" w14:textId="77777777" w:rsidR="000B175D" w:rsidRDefault="004454F4">
      <w:pPr>
        <w:pStyle w:val="1"/>
        <w:spacing w:beforeLines="100" w:before="240" w:after="120"/>
        <w:ind w:left="0"/>
        <w:rPr>
          <w:rFonts w:ascii="Times New Roman" w:eastAsia="宋体" w:hAnsi="Times New Roman"/>
          <w:b/>
          <w:bCs/>
          <w:sz w:val="24"/>
          <w:szCs w:val="24"/>
        </w:rPr>
      </w:pPr>
      <w:r>
        <w:rPr>
          <w:rFonts w:ascii="Times New Roman" w:eastAsia="宋体" w:hAnsi="Times New Roman"/>
          <w:b/>
          <w:bCs/>
          <w:sz w:val="24"/>
          <w:szCs w:val="24"/>
        </w:rPr>
        <w:t>Discussion</w:t>
      </w:r>
    </w:p>
    <w:p w14:paraId="2CB1A498" w14:textId="77777777" w:rsidR="000B175D" w:rsidRDefault="004454F4">
      <w:pPr>
        <w:pStyle w:val="2"/>
        <w:spacing w:before="120" w:after="120" w:line="260" w:lineRule="auto"/>
        <w:ind w:left="0" w:right="210"/>
        <w:rPr>
          <w:rFonts w:ascii="Times New Roman" w:hAnsi="Times New Roman"/>
          <w:sz w:val="24"/>
          <w:szCs w:val="24"/>
        </w:rPr>
      </w:pPr>
      <w:r>
        <w:rPr>
          <w:rFonts w:ascii="Times New Roman" w:hAnsi="Times New Roman"/>
          <w:sz w:val="24"/>
          <w:szCs w:val="24"/>
        </w:rPr>
        <w:t>Evaluation of CDRX for XR traffic</w:t>
      </w:r>
    </w:p>
    <w:p w14:paraId="36041FB4" w14:textId="16833027" w:rsidR="000B175D" w:rsidRPr="003F258B" w:rsidRDefault="004454F4">
      <w:pPr>
        <w:spacing w:before="120" w:after="120"/>
        <w:rPr>
          <w:sz w:val="20"/>
        </w:rPr>
      </w:pPr>
      <w:r w:rsidRPr="003F258B">
        <w:rPr>
          <w:sz w:val="20"/>
        </w:rPr>
        <w:t xml:space="preserve">According to previous discussions in this topic, CDRX technique is promising to be applied in XR services. Corresponding CDRX enhancement to accommodate the XR traffic properties, is considered as high priority issue. As illustrated in </w:t>
      </w:r>
      <w:r w:rsidRPr="003F258B">
        <w:rPr>
          <w:sz w:val="20"/>
        </w:rPr>
        <w:fldChar w:fldCharType="begin"/>
      </w:r>
      <w:r w:rsidRPr="003F258B">
        <w:rPr>
          <w:sz w:val="20"/>
        </w:rPr>
        <w:instrText xml:space="preserve"> REF _Ref110419830 \h </w:instrText>
      </w:r>
      <w:r w:rsidR="003F258B">
        <w:rPr>
          <w:sz w:val="20"/>
        </w:rPr>
        <w:instrText xml:space="preserve"> \* MERGEFORMAT </w:instrText>
      </w:r>
      <w:r w:rsidRPr="003F258B">
        <w:rPr>
          <w:sz w:val="20"/>
        </w:rPr>
      </w:r>
      <w:r w:rsidRPr="003F258B">
        <w:rPr>
          <w:sz w:val="20"/>
        </w:rPr>
        <w:fldChar w:fldCharType="separate"/>
      </w:r>
      <w:r w:rsidR="00422953" w:rsidRPr="003F258B">
        <w:rPr>
          <w:sz w:val="20"/>
        </w:rPr>
        <w:t xml:space="preserve">Table </w:t>
      </w:r>
      <w:r w:rsidR="00422953" w:rsidRPr="003F258B">
        <w:rPr>
          <w:noProof/>
          <w:sz w:val="20"/>
        </w:rPr>
        <w:t>1</w:t>
      </w:r>
      <w:r w:rsidRPr="003F258B">
        <w:rPr>
          <w:sz w:val="20"/>
        </w:rPr>
        <w:fldChar w:fldCharType="end"/>
      </w:r>
      <w:r w:rsidR="003175AF" w:rsidRPr="003F258B">
        <w:rPr>
          <w:sz w:val="20"/>
        </w:rPr>
        <w:t>~</w:t>
      </w:r>
      <w:r w:rsidR="003175AF" w:rsidRPr="003F258B">
        <w:rPr>
          <w:sz w:val="20"/>
        </w:rPr>
        <w:fldChar w:fldCharType="begin"/>
      </w:r>
      <w:r w:rsidR="003175AF" w:rsidRPr="003F258B">
        <w:rPr>
          <w:sz w:val="20"/>
        </w:rPr>
        <w:instrText xml:space="preserve"> REF _Ref110952396 \h </w:instrText>
      </w:r>
      <w:r w:rsidR="003F258B">
        <w:rPr>
          <w:sz w:val="20"/>
        </w:rPr>
        <w:instrText xml:space="preserve"> \* MERGEFORMAT </w:instrText>
      </w:r>
      <w:r w:rsidR="003175AF" w:rsidRPr="003F258B">
        <w:rPr>
          <w:sz w:val="20"/>
        </w:rPr>
      </w:r>
      <w:r w:rsidR="003175AF" w:rsidRPr="003F258B">
        <w:rPr>
          <w:sz w:val="20"/>
        </w:rPr>
        <w:fldChar w:fldCharType="separate"/>
      </w:r>
      <w:r w:rsidR="003175AF" w:rsidRPr="003F258B">
        <w:rPr>
          <w:sz w:val="20"/>
        </w:rPr>
        <w:t xml:space="preserve">Table </w:t>
      </w:r>
      <w:r w:rsidR="003175AF" w:rsidRPr="003F258B">
        <w:rPr>
          <w:noProof/>
          <w:sz w:val="20"/>
        </w:rPr>
        <w:t>2</w:t>
      </w:r>
      <w:r w:rsidR="003175AF" w:rsidRPr="003F258B">
        <w:rPr>
          <w:sz w:val="20"/>
        </w:rPr>
        <w:fldChar w:fldCharType="end"/>
      </w:r>
      <w:r w:rsidRPr="003F258B">
        <w:rPr>
          <w:sz w:val="20"/>
        </w:rPr>
        <w:t>, the performance of different CDRX configuration</w:t>
      </w:r>
      <w:r w:rsidR="00D46E71" w:rsidRPr="003F258B">
        <w:rPr>
          <w:sz w:val="20"/>
        </w:rPr>
        <w:t>s</w:t>
      </w:r>
      <w:r w:rsidRPr="003F258B">
        <w:rPr>
          <w:sz w:val="20"/>
        </w:rPr>
        <w:t xml:space="preserve"> shows that either the </w:t>
      </w:r>
      <w:r w:rsidR="00D46E71" w:rsidRPr="003F258B">
        <w:rPr>
          <w:sz w:val="20"/>
        </w:rPr>
        <w:t xml:space="preserve">traditional </w:t>
      </w:r>
      <w:r w:rsidRPr="003F258B">
        <w:rPr>
          <w:sz w:val="20"/>
        </w:rPr>
        <w:t xml:space="preserve">power saving gain of </w:t>
      </w:r>
      <w:r w:rsidR="00D46E71" w:rsidRPr="003F258B">
        <w:rPr>
          <w:sz w:val="20"/>
        </w:rPr>
        <w:t>Rel-15 CDRX technique is drowned (for XR traffic</w:t>
      </w:r>
      <w:r w:rsidR="00D46E71" w:rsidRPr="003F258B">
        <w:rPr>
          <w:rFonts w:cs="Times"/>
          <w:sz w:val="20"/>
        </w:rPr>
        <w:t>)</w:t>
      </w:r>
      <w:r w:rsidRPr="003F258B">
        <w:rPr>
          <w:sz w:val="20"/>
        </w:rPr>
        <w:t xml:space="preserve">; </w:t>
      </w:r>
      <w:r w:rsidR="00D46E71" w:rsidRPr="003F258B">
        <w:rPr>
          <w:sz w:val="20"/>
        </w:rPr>
        <w:t>o</w:t>
      </w:r>
      <w:r w:rsidRPr="003F258B">
        <w:rPr>
          <w:sz w:val="20"/>
        </w:rPr>
        <w:t xml:space="preserve">r the capacity degrades </w:t>
      </w:r>
      <w:r w:rsidR="00D46E71" w:rsidRPr="003F258B">
        <w:rPr>
          <w:sz w:val="20"/>
        </w:rPr>
        <w:t xml:space="preserve">dramatically </w:t>
      </w:r>
      <w:r w:rsidRPr="003F258B">
        <w:rPr>
          <w:sz w:val="20"/>
        </w:rPr>
        <w:t xml:space="preserve">which may affect the </w:t>
      </w:r>
      <w:r w:rsidR="008D0C83">
        <w:rPr>
          <w:sz w:val="20"/>
        </w:rPr>
        <w:t>user’s</w:t>
      </w:r>
      <w:r w:rsidR="008D0C83" w:rsidRPr="003F258B">
        <w:rPr>
          <w:sz w:val="20"/>
        </w:rPr>
        <w:t xml:space="preserve"> </w:t>
      </w:r>
      <w:r w:rsidRPr="003F258B">
        <w:rPr>
          <w:sz w:val="20"/>
        </w:rPr>
        <w:t xml:space="preserve">experience if the </w:t>
      </w:r>
      <w:r w:rsidRPr="003F258B">
        <w:rPr>
          <w:rFonts w:hint="eastAsia"/>
          <w:sz w:val="20"/>
        </w:rPr>
        <w:t>c</w:t>
      </w:r>
      <w:r w:rsidRPr="003F258B">
        <w:rPr>
          <w:sz w:val="20"/>
        </w:rPr>
        <w:t>apacity loss exceed</w:t>
      </w:r>
      <w:r w:rsidR="00D46E71" w:rsidRPr="003F258B">
        <w:rPr>
          <w:sz w:val="20"/>
        </w:rPr>
        <w:t>s</w:t>
      </w:r>
      <w:r w:rsidRPr="003F258B">
        <w:rPr>
          <w:sz w:val="20"/>
        </w:rPr>
        <w:t xml:space="preserve"> to </w:t>
      </w:r>
      <w:r w:rsidR="00D46E71" w:rsidRPr="003F258B">
        <w:rPr>
          <w:sz w:val="20"/>
        </w:rPr>
        <w:t>some certain extent</w:t>
      </w:r>
      <w:r w:rsidRPr="003F258B">
        <w:rPr>
          <w:sz w:val="20"/>
        </w:rPr>
        <w:t>.</w:t>
      </w:r>
    </w:p>
    <w:p w14:paraId="574116FA" w14:textId="77777777" w:rsidR="000B175D" w:rsidRPr="003F258B" w:rsidRDefault="004454F4">
      <w:pPr>
        <w:spacing w:before="120" w:after="120"/>
        <w:rPr>
          <w:sz w:val="20"/>
        </w:rPr>
      </w:pPr>
      <w:r w:rsidRPr="003F258B">
        <w:rPr>
          <w:sz w:val="20"/>
        </w:rPr>
        <w:t xml:space="preserve">Thus the issue of periodicity alignment between CDRX and XR traffic </w:t>
      </w:r>
      <w:r w:rsidR="003175AF" w:rsidRPr="003F258B">
        <w:rPr>
          <w:sz w:val="20"/>
        </w:rPr>
        <w:t>wa</w:t>
      </w:r>
      <w:r w:rsidRPr="003F258B">
        <w:rPr>
          <w:sz w:val="20"/>
        </w:rPr>
        <w:t xml:space="preserve">s elaborated [3], and </w:t>
      </w:r>
      <w:r w:rsidR="003175AF" w:rsidRPr="003F258B">
        <w:rPr>
          <w:sz w:val="20"/>
        </w:rPr>
        <w:t xml:space="preserve">corresponding </w:t>
      </w:r>
      <w:r w:rsidRPr="003F258B">
        <w:rPr>
          <w:sz w:val="20"/>
        </w:rPr>
        <w:t>evaluations</w:t>
      </w:r>
      <w:r w:rsidR="00D626D3" w:rsidRPr="003F258B">
        <w:rPr>
          <w:sz w:val="20"/>
        </w:rPr>
        <w:t xml:space="preserve"> of </w:t>
      </w:r>
      <w:r w:rsidR="003175AF" w:rsidRPr="003F258B">
        <w:rPr>
          <w:sz w:val="20"/>
        </w:rPr>
        <w:t>the solutions should be provided</w:t>
      </w:r>
      <w:r w:rsidRPr="003F258B">
        <w:rPr>
          <w:sz w:val="20"/>
        </w:rPr>
        <w:t xml:space="preserve">. </w:t>
      </w:r>
    </w:p>
    <w:p w14:paraId="771B65CF" w14:textId="77777777" w:rsidR="000B175D" w:rsidRPr="003F258B" w:rsidRDefault="004454F4">
      <w:pPr>
        <w:spacing w:before="120" w:after="120"/>
        <w:jc w:val="center"/>
        <w:rPr>
          <w:sz w:val="20"/>
        </w:rPr>
      </w:pPr>
      <w:bookmarkStart w:id="0" w:name="_Ref110419830"/>
      <w:r w:rsidRPr="003F258B">
        <w:rPr>
          <w:sz w:val="20"/>
        </w:rPr>
        <w:t xml:space="preserve">Table </w:t>
      </w:r>
      <w:r w:rsidRPr="003F258B">
        <w:rPr>
          <w:sz w:val="20"/>
        </w:rPr>
        <w:fldChar w:fldCharType="begin"/>
      </w:r>
      <w:r w:rsidRPr="003F258B">
        <w:rPr>
          <w:sz w:val="20"/>
        </w:rPr>
        <w:instrText xml:space="preserve"> SEQ Table \* ARABIC </w:instrText>
      </w:r>
      <w:r w:rsidRPr="003F258B">
        <w:rPr>
          <w:sz w:val="20"/>
        </w:rPr>
        <w:fldChar w:fldCharType="separate"/>
      </w:r>
      <w:r w:rsidR="00F550F1" w:rsidRPr="003F258B">
        <w:rPr>
          <w:noProof/>
          <w:sz w:val="20"/>
        </w:rPr>
        <w:t>1</w:t>
      </w:r>
      <w:r w:rsidRPr="003F258B">
        <w:rPr>
          <w:sz w:val="20"/>
        </w:rPr>
        <w:fldChar w:fldCharType="end"/>
      </w:r>
      <w:r w:rsidRPr="003F258B">
        <w:rPr>
          <w:sz w:val="20"/>
        </w:rPr>
        <w:t xml:space="preserve"> FR1 power consumption results in Indoor Hotspot scenario </w:t>
      </w:r>
      <w:r w:rsidRPr="003F258B">
        <w:rPr>
          <w:rFonts w:hint="eastAsia"/>
          <w:sz w:val="20"/>
        </w:rPr>
        <w:t>(VR30M</w:t>
      </w:r>
      <w:r w:rsidRPr="003F258B">
        <w:rPr>
          <w:sz w:val="20"/>
        </w:rPr>
        <w:t xml:space="preserve">, fps=60, </w:t>
      </w:r>
      <w:r w:rsidR="003175AF" w:rsidRPr="003F258B">
        <w:rPr>
          <w:sz w:val="20"/>
        </w:rPr>
        <w:t xml:space="preserve">DL </w:t>
      </w:r>
      <w:r w:rsidRPr="003F258B">
        <w:rPr>
          <w:rFonts w:hint="eastAsia"/>
          <w:sz w:val="20"/>
        </w:rPr>
        <w:t>+ pose/control)</w:t>
      </w:r>
      <w:bookmarkEnd w:id="0"/>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220"/>
        <w:gridCol w:w="833"/>
        <w:gridCol w:w="765"/>
        <w:gridCol w:w="768"/>
        <w:gridCol w:w="1272"/>
        <w:gridCol w:w="1759"/>
        <w:gridCol w:w="1595"/>
      </w:tblGrid>
      <w:tr w:rsidR="000B175D" w14:paraId="1C9D512D" w14:textId="77777777">
        <w:trPr>
          <w:trHeight w:val="20"/>
          <w:jc w:val="center"/>
        </w:trPr>
        <w:tc>
          <w:tcPr>
            <w:tcW w:w="0" w:type="auto"/>
            <w:tcBorders>
              <w:left w:val="single" w:sz="4" w:space="0" w:color="auto"/>
            </w:tcBorders>
            <w:shd w:val="clear" w:color="auto" w:fill="auto"/>
            <w:vAlign w:val="center"/>
          </w:tcPr>
          <w:p w14:paraId="711DB31A"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1B6CE4DC"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3B947B80"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4A52C473"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64475FA5"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212D1E0D"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5AE69BC8"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5BF3374C" w14:textId="41DAF546"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r w:rsidR="000504D2">
              <w:rPr>
                <w:rFonts w:ascii="Times New Roman" w:hAnsi="Times New Roman" w:cs="Times New Roman"/>
                <w:b/>
                <w:sz w:val="18"/>
                <w:szCs w:val="18"/>
              </w:rPr>
              <w:t xml:space="preserve">UEs </w:t>
            </w:r>
            <w:r>
              <w:rPr>
                <w:rFonts w:ascii="Times New Roman" w:hAnsi="Times New Roman" w:cs="Times New Roman"/>
                <w:b/>
                <w:sz w:val="18"/>
                <w:szCs w:val="18"/>
              </w:rPr>
              <w:t>(%)</w:t>
            </w:r>
          </w:p>
        </w:tc>
      </w:tr>
      <w:tr w:rsidR="000B175D" w14:paraId="17EDC1B7" w14:textId="77777777">
        <w:trPr>
          <w:trHeight w:val="20"/>
          <w:jc w:val="center"/>
        </w:trPr>
        <w:tc>
          <w:tcPr>
            <w:tcW w:w="0" w:type="auto"/>
            <w:tcBorders>
              <w:left w:val="single" w:sz="4" w:space="0" w:color="auto"/>
            </w:tcBorders>
            <w:shd w:val="clear" w:color="auto" w:fill="auto"/>
            <w:vAlign w:val="center"/>
          </w:tcPr>
          <w:p w14:paraId="5A3FFAC5"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Baseline</w:t>
            </w:r>
          </w:p>
        </w:tc>
        <w:tc>
          <w:tcPr>
            <w:tcW w:w="0" w:type="auto"/>
            <w:shd w:val="clear" w:color="auto" w:fill="auto"/>
            <w:vAlign w:val="center"/>
          </w:tcPr>
          <w:p w14:paraId="63844615"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648190C2"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99B495A"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3559EA99"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shd w:val="clear" w:color="auto" w:fill="auto"/>
            <w:vAlign w:val="center"/>
          </w:tcPr>
          <w:p w14:paraId="5589AE72"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vAlign w:val="center"/>
          </w:tcPr>
          <w:p w14:paraId="1DF63477"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93.18%</w:t>
            </w:r>
          </w:p>
        </w:tc>
        <w:tc>
          <w:tcPr>
            <w:tcW w:w="0" w:type="auto"/>
            <w:shd w:val="clear" w:color="auto" w:fill="auto"/>
            <w:vAlign w:val="center"/>
          </w:tcPr>
          <w:p w14:paraId="09478609" w14:textId="77777777" w:rsidR="000B175D" w:rsidRDefault="004454F4">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0B175D" w14:paraId="27623427" w14:textId="77777777">
        <w:trPr>
          <w:trHeight w:val="20"/>
          <w:jc w:val="center"/>
        </w:trPr>
        <w:tc>
          <w:tcPr>
            <w:tcW w:w="0" w:type="auto"/>
            <w:vMerge w:val="restart"/>
            <w:tcBorders>
              <w:left w:val="single" w:sz="4" w:space="0" w:color="auto"/>
            </w:tcBorders>
            <w:shd w:val="clear" w:color="auto" w:fill="auto"/>
            <w:vAlign w:val="center"/>
          </w:tcPr>
          <w:p w14:paraId="172D5709" w14:textId="77777777" w:rsidR="000B175D" w:rsidRDefault="004454F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14:paraId="4170A7AC"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19DD3C31"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575ADAF2"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538E6A21"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198A4344"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684341EC" w14:textId="77777777" w:rsidR="000B175D" w:rsidRPr="00C371FD" w:rsidRDefault="004454F4">
            <w:pPr>
              <w:pStyle w:val="xxmsonormal"/>
              <w:spacing w:beforeLines="0" w:before="0" w:afterLines="0" w:after="0" w:line="240" w:lineRule="auto"/>
              <w:jc w:val="center"/>
              <w:rPr>
                <w:rFonts w:ascii="Times New Roman" w:hAnsi="Times New Roman" w:cs="Times New Roman"/>
                <w:sz w:val="18"/>
                <w:szCs w:val="18"/>
              </w:rPr>
            </w:pPr>
            <w:r w:rsidRPr="00C371FD">
              <w:rPr>
                <w:rFonts w:ascii="Times New Roman" w:hAnsi="Times New Roman" w:cs="Times New Roman"/>
                <w:sz w:val="18"/>
                <w:szCs w:val="18"/>
              </w:rPr>
              <w:t>90.15%</w:t>
            </w:r>
          </w:p>
        </w:tc>
        <w:tc>
          <w:tcPr>
            <w:tcW w:w="0" w:type="auto"/>
            <w:shd w:val="clear" w:color="auto" w:fill="auto"/>
            <w:vAlign w:val="center"/>
          </w:tcPr>
          <w:p w14:paraId="7744D9BE" w14:textId="77777777" w:rsidR="000B175D" w:rsidRDefault="004454F4">
            <w:pPr>
              <w:pStyle w:val="xxmsonormal"/>
              <w:spacing w:beforeLines="0" w:before="0" w:afterLines="0" w:after="0" w:line="240" w:lineRule="auto"/>
              <w:jc w:val="center"/>
              <w:rPr>
                <w:rFonts w:ascii="Times New Roman" w:hAnsi="Times New Roman" w:cs="Times New Roman"/>
                <w:b/>
                <w:bCs/>
                <w:sz w:val="18"/>
                <w:szCs w:val="18"/>
              </w:rPr>
            </w:pPr>
            <w:r>
              <w:rPr>
                <w:rFonts w:ascii="Times New Roman" w:hAnsi="Times New Roman" w:cs="Times New Roman" w:hint="eastAsia"/>
                <w:b/>
                <w:bCs/>
                <w:sz w:val="18"/>
                <w:szCs w:val="18"/>
              </w:rPr>
              <w:t>6</w:t>
            </w:r>
            <w:r>
              <w:rPr>
                <w:rFonts w:ascii="Times New Roman" w:hAnsi="Times New Roman" w:cs="Times New Roman"/>
                <w:b/>
                <w:bCs/>
                <w:sz w:val="18"/>
                <w:szCs w:val="18"/>
              </w:rPr>
              <w:t>.65</w:t>
            </w:r>
            <w:r>
              <w:rPr>
                <w:rFonts w:ascii="Times New Roman" w:hAnsi="Times New Roman" w:cs="Times New Roman" w:hint="eastAsia"/>
                <w:b/>
                <w:bCs/>
                <w:sz w:val="18"/>
                <w:szCs w:val="18"/>
              </w:rPr>
              <w:t>%</w:t>
            </w:r>
          </w:p>
        </w:tc>
      </w:tr>
      <w:tr w:rsidR="000B175D" w14:paraId="51B1AA91" w14:textId="77777777">
        <w:trPr>
          <w:trHeight w:val="20"/>
          <w:jc w:val="center"/>
        </w:trPr>
        <w:tc>
          <w:tcPr>
            <w:tcW w:w="0" w:type="auto"/>
            <w:vMerge/>
            <w:tcBorders>
              <w:left w:val="single" w:sz="4" w:space="0" w:color="auto"/>
            </w:tcBorders>
            <w:shd w:val="clear" w:color="auto" w:fill="auto"/>
            <w:vAlign w:val="center"/>
          </w:tcPr>
          <w:p w14:paraId="7D7785D2" w14:textId="77777777" w:rsidR="000B175D" w:rsidRDefault="000B175D">
            <w:pPr>
              <w:pStyle w:val="xxmsonormal"/>
              <w:spacing w:beforeLines="0" w:before="0" w:afterLines="0" w:after="0" w:line="240" w:lineRule="auto"/>
              <w:jc w:val="center"/>
              <w:rPr>
                <w:rFonts w:ascii="Times New Roman" w:hAnsi="Times New Roman" w:cs="Times New Roman"/>
                <w:sz w:val="18"/>
                <w:szCs w:val="18"/>
              </w:rPr>
            </w:pPr>
          </w:p>
        </w:tc>
        <w:tc>
          <w:tcPr>
            <w:tcW w:w="0" w:type="auto"/>
            <w:shd w:val="clear" w:color="auto" w:fill="auto"/>
            <w:vAlign w:val="center"/>
          </w:tcPr>
          <w:p w14:paraId="6D55B855"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0C8D7637"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0" w:type="auto"/>
            <w:shd w:val="clear" w:color="auto" w:fill="auto"/>
            <w:vAlign w:val="center"/>
          </w:tcPr>
          <w:p w14:paraId="29FCCDA9"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626A9047"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2D2DE35D"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54782C05" w14:textId="77777777" w:rsidR="000B175D" w:rsidRPr="00C371FD" w:rsidRDefault="004454F4">
            <w:pPr>
              <w:pStyle w:val="xxmsonormal"/>
              <w:spacing w:beforeLines="0" w:before="0" w:afterLines="0" w:after="0" w:line="240" w:lineRule="auto"/>
              <w:jc w:val="center"/>
              <w:rPr>
                <w:rFonts w:ascii="Times New Roman" w:hAnsi="Times New Roman" w:cs="Times New Roman"/>
                <w:b/>
                <w:sz w:val="18"/>
                <w:szCs w:val="18"/>
              </w:rPr>
            </w:pPr>
            <w:r w:rsidRPr="00C371FD">
              <w:rPr>
                <w:rFonts w:ascii="Times New Roman" w:hAnsi="Times New Roman" w:cs="Times New Roman"/>
                <w:b/>
                <w:sz w:val="18"/>
                <w:szCs w:val="18"/>
              </w:rPr>
              <w:t>81.82%</w:t>
            </w:r>
          </w:p>
        </w:tc>
        <w:tc>
          <w:tcPr>
            <w:tcW w:w="0" w:type="auto"/>
            <w:shd w:val="clear" w:color="auto" w:fill="auto"/>
            <w:vAlign w:val="center"/>
          </w:tcPr>
          <w:p w14:paraId="213D8F5D" w14:textId="77777777" w:rsidR="000B175D" w:rsidRDefault="004454F4">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bCs/>
                <w:sz w:val="18"/>
                <w:szCs w:val="18"/>
              </w:rPr>
              <w:t>1</w:t>
            </w:r>
            <w:r>
              <w:rPr>
                <w:rFonts w:ascii="Times New Roman" w:hAnsi="Times New Roman" w:cs="Times New Roman" w:hint="eastAsia"/>
                <w:bCs/>
                <w:sz w:val="18"/>
                <w:szCs w:val="18"/>
              </w:rPr>
              <w:t>3</w:t>
            </w:r>
            <w:r>
              <w:rPr>
                <w:rFonts w:ascii="Times New Roman" w:hAnsi="Times New Roman" w:cs="Times New Roman"/>
                <w:bCs/>
                <w:sz w:val="18"/>
                <w:szCs w:val="18"/>
              </w:rPr>
              <w:t>.9</w:t>
            </w:r>
            <w:r>
              <w:rPr>
                <w:rFonts w:ascii="Times New Roman" w:hAnsi="Times New Roman" w:cs="Times New Roman" w:hint="eastAsia"/>
                <w:bCs/>
                <w:sz w:val="18"/>
                <w:szCs w:val="18"/>
              </w:rPr>
              <w:t>%</w:t>
            </w:r>
          </w:p>
        </w:tc>
      </w:tr>
    </w:tbl>
    <w:p w14:paraId="27E956F7" w14:textId="77777777" w:rsidR="000B175D" w:rsidRDefault="000B175D">
      <w:pPr>
        <w:spacing w:before="120" w:after="120"/>
      </w:pPr>
    </w:p>
    <w:p w14:paraId="3DBA16D9" w14:textId="77777777" w:rsidR="000B175D" w:rsidRPr="003F258B" w:rsidRDefault="004454F4" w:rsidP="004454F4">
      <w:pPr>
        <w:spacing w:before="120" w:after="120"/>
        <w:jc w:val="center"/>
        <w:rPr>
          <w:sz w:val="20"/>
        </w:rPr>
      </w:pPr>
      <w:bookmarkStart w:id="1" w:name="_Ref110952396"/>
      <w:r w:rsidRPr="003F258B">
        <w:rPr>
          <w:sz w:val="20"/>
        </w:rPr>
        <w:t xml:space="preserve">Table </w:t>
      </w:r>
      <w:r w:rsidRPr="003F258B">
        <w:rPr>
          <w:sz w:val="20"/>
        </w:rPr>
        <w:fldChar w:fldCharType="begin"/>
      </w:r>
      <w:r w:rsidRPr="003F258B">
        <w:rPr>
          <w:sz w:val="20"/>
        </w:rPr>
        <w:instrText xml:space="preserve"> SEQ Table \* ARABIC </w:instrText>
      </w:r>
      <w:r w:rsidRPr="003F258B">
        <w:rPr>
          <w:sz w:val="20"/>
        </w:rPr>
        <w:fldChar w:fldCharType="separate"/>
      </w:r>
      <w:r w:rsidR="00F550F1" w:rsidRPr="003F258B">
        <w:rPr>
          <w:noProof/>
          <w:sz w:val="20"/>
        </w:rPr>
        <w:t>2</w:t>
      </w:r>
      <w:r w:rsidRPr="003F258B">
        <w:rPr>
          <w:sz w:val="20"/>
        </w:rPr>
        <w:fldChar w:fldCharType="end"/>
      </w:r>
      <w:r w:rsidRPr="003F258B">
        <w:rPr>
          <w:sz w:val="20"/>
        </w:rPr>
        <w:t xml:space="preserve"> FR1 power consumption results in Indoor Hotspot scenario </w:t>
      </w:r>
      <w:r w:rsidRPr="003F258B">
        <w:rPr>
          <w:rFonts w:hint="eastAsia"/>
          <w:sz w:val="20"/>
        </w:rPr>
        <w:t>(VR30M</w:t>
      </w:r>
      <w:r w:rsidRPr="003F258B">
        <w:rPr>
          <w:sz w:val="20"/>
        </w:rPr>
        <w:t>, fps=60, DL only</w:t>
      </w:r>
      <w:r w:rsidRPr="003F258B">
        <w:rPr>
          <w:rFonts w:hint="eastAsia"/>
          <w:sz w:val="20"/>
        </w:rPr>
        <w:t>)</w:t>
      </w:r>
      <w:bookmarkEnd w:id="1"/>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17"/>
        <w:gridCol w:w="831"/>
        <w:gridCol w:w="763"/>
        <w:gridCol w:w="767"/>
        <w:gridCol w:w="1270"/>
        <w:gridCol w:w="1754"/>
        <w:gridCol w:w="1614"/>
      </w:tblGrid>
      <w:tr w:rsidR="000B175D" w14:paraId="26716BEC" w14:textId="77777777">
        <w:trPr>
          <w:trHeight w:val="20"/>
          <w:jc w:val="center"/>
        </w:trPr>
        <w:tc>
          <w:tcPr>
            <w:tcW w:w="0" w:type="auto"/>
            <w:tcBorders>
              <w:left w:val="single" w:sz="4" w:space="0" w:color="auto"/>
            </w:tcBorders>
            <w:shd w:val="clear" w:color="auto" w:fill="auto"/>
            <w:vAlign w:val="center"/>
          </w:tcPr>
          <w:p w14:paraId="270B69DC"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7BE8ED64"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31E818AE"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30078EB9"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2CFB1BEF"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386B79AA"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0E27406F"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12DF955A" w14:textId="0800659C"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r w:rsidR="000504D2">
              <w:rPr>
                <w:rFonts w:ascii="Times New Roman" w:hAnsi="Times New Roman" w:cs="Times New Roman"/>
                <w:b/>
                <w:sz w:val="18"/>
                <w:szCs w:val="18"/>
              </w:rPr>
              <w:t xml:space="preserve">UEs </w:t>
            </w:r>
            <w:r>
              <w:rPr>
                <w:rFonts w:ascii="Times New Roman" w:hAnsi="Times New Roman" w:cs="Times New Roman"/>
                <w:b/>
                <w:sz w:val="18"/>
                <w:szCs w:val="18"/>
              </w:rPr>
              <w:t>(%)</w:t>
            </w:r>
          </w:p>
        </w:tc>
      </w:tr>
      <w:tr w:rsidR="000B175D" w14:paraId="439A10AA" w14:textId="77777777">
        <w:trPr>
          <w:trHeight w:val="20"/>
          <w:jc w:val="center"/>
        </w:trPr>
        <w:tc>
          <w:tcPr>
            <w:tcW w:w="0" w:type="auto"/>
            <w:tcBorders>
              <w:left w:val="single" w:sz="4" w:space="0" w:color="auto"/>
            </w:tcBorders>
            <w:shd w:val="clear" w:color="auto" w:fill="auto"/>
            <w:vAlign w:val="center"/>
          </w:tcPr>
          <w:p w14:paraId="6846087C"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Baseline</w:t>
            </w:r>
          </w:p>
        </w:tc>
        <w:tc>
          <w:tcPr>
            <w:tcW w:w="0" w:type="auto"/>
            <w:shd w:val="clear" w:color="auto" w:fill="auto"/>
            <w:vAlign w:val="center"/>
          </w:tcPr>
          <w:p w14:paraId="61C06F63"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2E7E09D9"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344C9E5A"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7A63B856"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shd w:val="clear" w:color="auto" w:fill="auto"/>
            <w:vAlign w:val="center"/>
          </w:tcPr>
          <w:p w14:paraId="5EA3ACAF"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vAlign w:val="center"/>
          </w:tcPr>
          <w:p w14:paraId="48248FB6"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93.18%</w:t>
            </w:r>
          </w:p>
        </w:tc>
        <w:tc>
          <w:tcPr>
            <w:tcW w:w="0" w:type="auto"/>
            <w:shd w:val="clear" w:color="auto" w:fill="auto"/>
            <w:vAlign w:val="center"/>
          </w:tcPr>
          <w:p w14:paraId="3DAA26AA" w14:textId="77777777" w:rsidR="000B175D" w:rsidRDefault="004454F4">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0B175D" w14:paraId="419C1104" w14:textId="77777777">
        <w:trPr>
          <w:trHeight w:val="20"/>
          <w:jc w:val="center"/>
        </w:trPr>
        <w:tc>
          <w:tcPr>
            <w:tcW w:w="0" w:type="auto"/>
            <w:vMerge w:val="restart"/>
            <w:tcBorders>
              <w:left w:val="single" w:sz="4" w:space="0" w:color="auto"/>
            </w:tcBorders>
            <w:shd w:val="clear" w:color="auto" w:fill="auto"/>
            <w:vAlign w:val="center"/>
          </w:tcPr>
          <w:p w14:paraId="087E197C" w14:textId="77777777" w:rsidR="000B175D" w:rsidRDefault="004454F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14:paraId="68A467B6"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062B9DC4"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52502A37"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68705ACB"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3957FD48"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7F9C7D55" w14:textId="77777777" w:rsidR="000B175D" w:rsidRPr="00C371FD" w:rsidRDefault="004454F4">
            <w:pPr>
              <w:pStyle w:val="xxmsonormal"/>
              <w:spacing w:beforeLines="0" w:before="0" w:afterLines="0" w:after="0" w:line="240" w:lineRule="auto"/>
              <w:jc w:val="center"/>
              <w:rPr>
                <w:rFonts w:ascii="Times New Roman" w:hAnsi="Times New Roman" w:cs="Times New Roman"/>
                <w:sz w:val="18"/>
                <w:szCs w:val="18"/>
              </w:rPr>
            </w:pPr>
            <w:r w:rsidRPr="00C371FD">
              <w:rPr>
                <w:rFonts w:ascii="Times New Roman" w:hAnsi="Times New Roman" w:cs="Times New Roman"/>
                <w:sz w:val="18"/>
                <w:szCs w:val="18"/>
              </w:rPr>
              <w:t>90.15%</w:t>
            </w:r>
          </w:p>
        </w:tc>
        <w:tc>
          <w:tcPr>
            <w:tcW w:w="0" w:type="auto"/>
            <w:shd w:val="clear" w:color="auto" w:fill="auto"/>
            <w:vAlign w:val="center"/>
          </w:tcPr>
          <w:p w14:paraId="31811F57" w14:textId="77777777" w:rsidR="000B175D" w:rsidRDefault="004454F4">
            <w:pPr>
              <w:pStyle w:val="xxmsonormal"/>
              <w:spacing w:beforeLines="0" w:before="0" w:afterLines="0" w:after="0" w:line="240" w:lineRule="auto"/>
              <w:jc w:val="center"/>
              <w:rPr>
                <w:rFonts w:ascii="Times New Roman" w:hAnsi="Times New Roman" w:cs="Times New Roman"/>
                <w:b/>
                <w:bCs/>
                <w:sz w:val="18"/>
                <w:szCs w:val="18"/>
              </w:rPr>
            </w:pPr>
            <w:r>
              <w:rPr>
                <w:rFonts w:ascii="Times New Roman" w:hAnsi="Times New Roman" w:cs="Times New Roman" w:hint="eastAsia"/>
                <w:b/>
                <w:bCs/>
                <w:sz w:val="18"/>
                <w:szCs w:val="18"/>
              </w:rPr>
              <w:t>7%</w:t>
            </w:r>
          </w:p>
        </w:tc>
      </w:tr>
      <w:tr w:rsidR="000B175D" w14:paraId="43A931E4" w14:textId="77777777">
        <w:trPr>
          <w:trHeight w:val="20"/>
          <w:jc w:val="center"/>
        </w:trPr>
        <w:tc>
          <w:tcPr>
            <w:tcW w:w="0" w:type="auto"/>
            <w:vMerge/>
            <w:tcBorders>
              <w:left w:val="single" w:sz="4" w:space="0" w:color="auto"/>
            </w:tcBorders>
            <w:shd w:val="clear" w:color="auto" w:fill="auto"/>
            <w:vAlign w:val="center"/>
          </w:tcPr>
          <w:p w14:paraId="1B459A13" w14:textId="77777777" w:rsidR="000B175D" w:rsidRDefault="000B175D">
            <w:pPr>
              <w:pStyle w:val="xxmsonormal"/>
              <w:spacing w:beforeLines="0" w:before="0" w:afterLines="0" w:after="0" w:line="240" w:lineRule="auto"/>
              <w:jc w:val="center"/>
              <w:rPr>
                <w:rFonts w:ascii="Times New Roman" w:hAnsi="Times New Roman" w:cs="Times New Roman"/>
                <w:sz w:val="18"/>
                <w:szCs w:val="18"/>
              </w:rPr>
            </w:pPr>
          </w:p>
        </w:tc>
        <w:tc>
          <w:tcPr>
            <w:tcW w:w="0" w:type="auto"/>
            <w:shd w:val="clear" w:color="auto" w:fill="auto"/>
            <w:vAlign w:val="center"/>
          </w:tcPr>
          <w:p w14:paraId="583499A7"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74F771D5"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0" w:type="auto"/>
            <w:shd w:val="clear" w:color="auto" w:fill="auto"/>
            <w:vAlign w:val="center"/>
          </w:tcPr>
          <w:p w14:paraId="53D6F43C"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78648560"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435D9D13"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795FBCA3" w14:textId="77777777" w:rsidR="000B175D" w:rsidRPr="00C371FD" w:rsidRDefault="004454F4">
            <w:pPr>
              <w:pStyle w:val="xxmsonormal"/>
              <w:spacing w:beforeLines="0" w:before="0" w:afterLines="0" w:after="0" w:line="240" w:lineRule="auto"/>
              <w:jc w:val="center"/>
              <w:rPr>
                <w:rFonts w:ascii="Times New Roman" w:hAnsi="Times New Roman" w:cs="Times New Roman"/>
                <w:b/>
                <w:sz w:val="18"/>
                <w:szCs w:val="18"/>
              </w:rPr>
            </w:pPr>
            <w:r w:rsidRPr="00C371FD">
              <w:rPr>
                <w:rFonts w:ascii="Times New Roman" w:hAnsi="Times New Roman" w:cs="Times New Roman"/>
                <w:b/>
                <w:sz w:val="18"/>
                <w:szCs w:val="18"/>
              </w:rPr>
              <w:t>81.82%</w:t>
            </w:r>
          </w:p>
        </w:tc>
        <w:tc>
          <w:tcPr>
            <w:tcW w:w="0" w:type="auto"/>
            <w:shd w:val="clear" w:color="auto" w:fill="auto"/>
            <w:vAlign w:val="center"/>
          </w:tcPr>
          <w:p w14:paraId="68D4B824" w14:textId="77777777" w:rsidR="000B175D" w:rsidRDefault="004454F4">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18.47%</w:t>
            </w:r>
          </w:p>
        </w:tc>
      </w:tr>
    </w:tbl>
    <w:p w14:paraId="4CEBD87C" w14:textId="77777777" w:rsidR="000B175D" w:rsidRDefault="000B175D">
      <w:pPr>
        <w:spacing w:before="120" w:after="120"/>
      </w:pPr>
    </w:p>
    <w:p w14:paraId="0EDCF307" w14:textId="77777777" w:rsidR="000B175D" w:rsidRPr="003F258B" w:rsidRDefault="003175AF">
      <w:pPr>
        <w:spacing w:before="120" w:after="120"/>
        <w:rPr>
          <w:sz w:val="20"/>
        </w:rPr>
      </w:pPr>
      <w:r w:rsidRPr="003F258B">
        <w:rPr>
          <w:sz w:val="20"/>
        </w:rPr>
        <w:t xml:space="preserve">Then </w:t>
      </w:r>
      <w:r w:rsidR="004454F4" w:rsidRPr="003F258B">
        <w:rPr>
          <w:sz w:val="20"/>
        </w:rPr>
        <w:t xml:space="preserve">the evaluations of CDRX enhancement </w:t>
      </w:r>
      <w:r w:rsidRPr="003F258B">
        <w:rPr>
          <w:sz w:val="20"/>
        </w:rPr>
        <w:t xml:space="preserve">in XR use cases </w:t>
      </w:r>
      <w:r w:rsidR="004454F4" w:rsidRPr="003F258B">
        <w:rPr>
          <w:sz w:val="20"/>
        </w:rPr>
        <w:t>are conducted</w:t>
      </w:r>
      <w:r w:rsidRPr="003F258B">
        <w:rPr>
          <w:sz w:val="20"/>
        </w:rPr>
        <w:t xml:space="preserve"> in this section.</w:t>
      </w:r>
      <w:r w:rsidR="004454F4" w:rsidRPr="003F258B">
        <w:rPr>
          <w:sz w:val="20"/>
        </w:rPr>
        <w:t xml:space="preserve"> </w:t>
      </w:r>
      <w:r w:rsidRPr="003F258B">
        <w:rPr>
          <w:sz w:val="20"/>
        </w:rPr>
        <w:t>In fact these solutions have been</w:t>
      </w:r>
      <w:r w:rsidR="004454F4" w:rsidRPr="003F258B">
        <w:rPr>
          <w:sz w:val="20"/>
        </w:rPr>
        <w:t xml:space="preserve"> summarized during the discussion of RAN1-109e meeting [2</w:t>
      </w:r>
      <w:proofErr w:type="gramStart"/>
      <w:r w:rsidR="004454F4" w:rsidRPr="003F258B">
        <w:rPr>
          <w:sz w:val="20"/>
        </w:rPr>
        <w:t>][</w:t>
      </w:r>
      <w:proofErr w:type="gramEnd"/>
      <w:r w:rsidR="004454F4" w:rsidRPr="003F258B">
        <w:rPr>
          <w:sz w:val="20"/>
        </w:rPr>
        <w:t xml:space="preserve">3]. Wherein </w:t>
      </w:r>
      <w:r w:rsidRPr="003F258B">
        <w:rPr>
          <w:sz w:val="20"/>
        </w:rPr>
        <w:t>they</w:t>
      </w:r>
      <w:r w:rsidR="004454F4" w:rsidRPr="003F258B">
        <w:rPr>
          <w:sz w:val="20"/>
        </w:rPr>
        <w:t xml:space="preserve"> are </w:t>
      </w:r>
      <w:r w:rsidRPr="003F258B">
        <w:rPr>
          <w:sz w:val="20"/>
        </w:rPr>
        <w:t xml:space="preserve">listed </w:t>
      </w:r>
      <w:r w:rsidR="004454F4" w:rsidRPr="003F258B">
        <w:rPr>
          <w:sz w:val="20"/>
        </w:rPr>
        <w:t>as follows:</w:t>
      </w:r>
    </w:p>
    <w:p w14:paraId="4D640F2F" w14:textId="77777777" w:rsidR="00BB202F" w:rsidRPr="00C71D5A" w:rsidRDefault="00BB202F" w:rsidP="00BB202F">
      <w:pPr>
        <w:pStyle w:val="af2"/>
        <w:numPr>
          <w:ilvl w:val="0"/>
          <w:numId w:val="8"/>
        </w:numPr>
        <w:spacing w:after="120"/>
        <w:rPr>
          <w:sz w:val="20"/>
          <w:szCs w:val="20"/>
          <w:u w:val="single"/>
        </w:rPr>
      </w:pPr>
      <w:r w:rsidRPr="00C71D5A">
        <w:rPr>
          <w:sz w:val="20"/>
          <w:szCs w:val="20"/>
          <w:u w:val="single"/>
        </w:rPr>
        <w:t xml:space="preserve">Dynamic indication to adjust CDRX configuration </w:t>
      </w:r>
    </w:p>
    <w:p w14:paraId="12A76E65" w14:textId="1246C9B9" w:rsidR="00BB202F" w:rsidRDefault="00BB202F" w:rsidP="00BB202F">
      <w:pPr>
        <w:pStyle w:val="af2"/>
        <w:spacing w:before="120" w:after="120"/>
        <w:ind w:left="420"/>
        <w:rPr>
          <w:sz w:val="20"/>
          <w:szCs w:val="20"/>
        </w:rPr>
      </w:pPr>
      <w:r>
        <w:rPr>
          <w:sz w:val="20"/>
        </w:rPr>
        <w:lastRenderedPageBreak/>
        <w:t xml:space="preserve">Dynamic signaling </w:t>
      </w:r>
      <w:r w:rsidR="003175AF">
        <w:rPr>
          <w:sz w:val="20"/>
        </w:rPr>
        <w:t>can be used for</w:t>
      </w:r>
      <w:r>
        <w:rPr>
          <w:sz w:val="20"/>
        </w:rPr>
        <w:t xml:space="preserve"> adjustment of CDRX start offset/duration.</w:t>
      </w:r>
      <w:r w:rsidRPr="00BB202F">
        <w:rPr>
          <w:sz w:val="20"/>
          <w:szCs w:val="20"/>
        </w:rPr>
        <w:t xml:space="preserve"> </w:t>
      </w:r>
      <w:r w:rsidR="003175AF">
        <w:rPr>
          <w:sz w:val="20"/>
          <w:szCs w:val="20"/>
        </w:rPr>
        <w:t>In this regard,</w:t>
      </w:r>
      <w:r w:rsidRPr="00BB202F">
        <w:rPr>
          <w:sz w:val="20"/>
          <w:szCs w:val="20"/>
        </w:rPr>
        <w:t xml:space="preserve"> </w:t>
      </w:r>
      <w:r w:rsidR="003416F6">
        <w:rPr>
          <w:sz w:val="20"/>
          <w:szCs w:val="20"/>
        </w:rPr>
        <w:t xml:space="preserve">additional dynamic signaling would be needed for CDRX configuration which is </w:t>
      </w:r>
      <w:r w:rsidR="007E4668">
        <w:rPr>
          <w:sz w:val="20"/>
          <w:szCs w:val="20"/>
        </w:rPr>
        <w:t xml:space="preserve">actually </w:t>
      </w:r>
      <w:r w:rsidR="003416F6">
        <w:rPr>
          <w:sz w:val="20"/>
          <w:szCs w:val="20"/>
        </w:rPr>
        <w:t>semi-static configured in current specification. And for dynamic instant indication</w:t>
      </w:r>
      <w:r w:rsidRPr="00BB202F">
        <w:rPr>
          <w:sz w:val="20"/>
          <w:szCs w:val="20"/>
        </w:rPr>
        <w:t xml:space="preserve">, </w:t>
      </w:r>
      <w:r w:rsidR="007E4668">
        <w:rPr>
          <w:sz w:val="20"/>
          <w:szCs w:val="20"/>
        </w:rPr>
        <w:t xml:space="preserve">the </w:t>
      </w:r>
      <w:r w:rsidRPr="00BB202F">
        <w:rPr>
          <w:sz w:val="20"/>
          <w:szCs w:val="20"/>
        </w:rPr>
        <w:t xml:space="preserve">UE needs to monitor the </w:t>
      </w:r>
      <w:r w:rsidR="003416F6">
        <w:rPr>
          <w:sz w:val="20"/>
          <w:szCs w:val="20"/>
        </w:rPr>
        <w:t>PDCCH</w:t>
      </w:r>
      <w:r w:rsidRPr="00BB202F">
        <w:rPr>
          <w:sz w:val="20"/>
          <w:szCs w:val="20"/>
        </w:rPr>
        <w:t xml:space="preserve"> t</w:t>
      </w:r>
      <w:r w:rsidR="003416F6">
        <w:rPr>
          <w:sz w:val="20"/>
          <w:szCs w:val="20"/>
        </w:rPr>
        <w:t>o obtain the information</w:t>
      </w:r>
      <w:r w:rsidR="007E4668">
        <w:rPr>
          <w:sz w:val="20"/>
          <w:szCs w:val="20"/>
        </w:rPr>
        <w:t xml:space="preserve"> update</w:t>
      </w:r>
      <w:r w:rsidRPr="00BB202F">
        <w:rPr>
          <w:sz w:val="20"/>
          <w:szCs w:val="20"/>
        </w:rPr>
        <w:t>.</w:t>
      </w:r>
    </w:p>
    <w:p w14:paraId="3C42D6E2" w14:textId="77777777" w:rsidR="00BB202F" w:rsidRPr="00BB202F" w:rsidRDefault="00BB202F" w:rsidP="00BB202F">
      <w:pPr>
        <w:pStyle w:val="af2"/>
        <w:spacing w:before="120" w:after="120"/>
        <w:ind w:left="420"/>
        <w:rPr>
          <w:sz w:val="20"/>
          <w:szCs w:val="20"/>
        </w:rPr>
      </w:pPr>
    </w:p>
    <w:p w14:paraId="6B3A6CCC" w14:textId="77777777" w:rsidR="000B175D" w:rsidRPr="00C71D5A" w:rsidRDefault="004454F4">
      <w:pPr>
        <w:pStyle w:val="af2"/>
        <w:numPr>
          <w:ilvl w:val="0"/>
          <w:numId w:val="8"/>
        </w:numPr>
        <w:spacing w:before="120" w:after="120"/>
        <w:rPr>
          <w:sz w:val="20"/>
          <w:szCs w:val="20"/>
          <w:u w:val="single"/>
        </w:rPr>
      </w:pPr>
      <w:r w:rsidRPr="00C71D5A">
        <w:rPr>
          <w:sz w:val="20"/>
          <w:szCs w:val="20"/>
          <w:u w:val="single"/>
        </w:rPr>
        <w:t>Non-uniform CDRX cycle pattern</w:t>
      </w:r>
    </w:p>
    <w:p w14:paraId="3B6CC000" w14:textId="40B56C97" w:rsidR="000B175D" w:rsidRDefault="004454F4">
      <w:pPr>
        <w:pStyle w:val="af2"/>
        <w:spacing w:before="120" w:after="120"/>
        <w:ind w:left="420"/>
        <w:rPr>
          <w:sz w:val="20"/>
          <w:szCs w:val="20"/>
        </w:rPr>
      </w:pPr>
      <w:r>
        <w:rPr>
          <w:sz w:val="20"/>
          <w:szCs w:val="20"/>
        </w:rPr>
        <w:t xml:space="preserve">Regarding this case, multiple small CDRX cycles are used to compose a longer CDRX cycle. For example, </w:t>
      </w:r>
      <w:r w:rsidR="007E4668">
        <w:rPr>
          <w:sz w:val="20"/>
          <w:szCs w:val="20"/>
        </w:rPr>
        <w:t xml:space="preserve">a </w:t>
      </w:r>
      <w:r>
        <w:rPr>
          <w:sz w:val="20"/>
          <w:szCs w:val="20"/>
        </w:rPr>
        <w:t xml:space="preserve">CDRX cycle set with three small CDRX cycles, e.g., (17ms, 17ms, 16ms) or (16ms,16ms,18ms), can obtain a long CDRX cycle of 50ms and the alignment between XR traffic and CDRX </w:t>
      </w:r>
      <w:r w:rsidR="007E4668">
        <w:rPr>
          <w:sz w:val="20"/>
          <w:szCs w:val="20"/>
        </w:rPr>
        <w:t xml:space="preserve">cycle </w:t>
      </w:r>
      <w:r>
        <w:rPr>
          <w:sz w:val="20"/>
          <w:szCs w:val="20"/>
        </w:rPr>
        <w:t>is achieved.</w:t>
      </w:r>
    </w:p>
    <w:p w14:paraId="560E9D6F" w14:textId="77777777" w:rsidR="000B175D" w:rsidRDefault="000B175D">
      <w:pPr>
        <w:pStyle w:val="af2"/>
        <w:spacing w:before="120" w:after="120"/>
        <w:ind w:left="420"/>
        <w:rPr>
          <w:sz w:val="20"/>
          <w:szCs w:val="20"/>
        </w:rPr>
      </w:pPr>
    </w:p>
    <w:p w14:paraId="09BA9893" w14:textId="77777777" w:rsidR="000B175D" w:rsidRDefault="004454F4">
      <w:pPr>
        <w:pStyle w:val="af2"/>
        <w:numPr>
          <w:ilvl w:val="0"/>
          <w:numId w:val="8"/>
        </w:numPr>
        <w:spacing w:before="120" w:after="120"/>
        <w:rPr>
          <w:sz w:val="20"/>
          <w:szCs w:val="20"/>
          <w:u w:val="single"/>
        </w:rPr>
      </w:pPr>
      <w:r>
        <w:rPr>
          <w:sz w:val="20"/>
          <w:szCs w:val="20"/>
          <w:u w:val="single"/>
        </w:rPr>
        <w:t>Uniform non-integer CDRX cycle</w:t>
      </w:r>
    </w:p>
    <w:p w14:paraId="567BEC6F" w14:textId="77777777" w:rsidR="000B175D" w:rsidRDefault="004454F4">
      <w:pPr>
        <w:pStyle w:val="af2"/>
        <w:spacing w:after="120"/>
        <w:ind w:left="420"/>
        <w:rPr>
          <w:sz w:val="20"/>
          <w:szCs w:val="20"/>
        </w:rPr>
      </w:pPr>
      <w:r>
        <w:rPr>
          <w:sz w:val="20"/>
          <w:szCs w:val="20"/>
        </w:rPr>
        <w:t xml:space="preserve">For this case, the formula defined in TS 38.321 can be basically reused with small modification, e.g., start the </w:t>
      </w:r>
    </w:p>
    <w:p w14:paraId="6B2A3E88" w14:textId="5995EADF" w:rsidR="000B175D" w:rsidRDefault="004454F4">
      <w:pPr>
        <w:pStyle w:val="af2"/>
        <w:spacing w:before="120" w:after="120"/>
        <w:ind w:left="420"/>
        <w:rPr>
          <w:sz w:val="20"/>
          <w:szCs w:val="20"/>
        </w:rPr>
      </w:pPr>
      <w:proofErr w:type="spellStart"/>
      <w:proofErr w:type="gramStart"/>
      <w:r>
        <w:rPr>
          <w:sz w:val="20"/>
          <w:szCs w:val="20"/>
        </w:rPr>
        <w:t>drx-onDurationTimer</w:t>
      </w:r>
      <w:proofErr w:type="spellEnd"/>
      <w:proofErr w:type="gramEnd"/>
      <w:r>
        <w:rPr>
          <w:sz w:val="20"/>
          <w:szCs w:val="20"/>
        </w:rPr>
        <w:t xml:space="preserve"> if </w:t>
      </w:r>
      <w:r>
        <w:rPr>
          <w:b/>
          <w:sz w:val="20"/>
          <w:szCs w:val="20"/>
        </w:rPr>
        <w:t>floor</w:t>
      </w:r>
      <w:r>
        <w:rPr>
          <w:sz w:val="20"/>
          <w:szCs w:val="20"/>
        </w:rPr>
        <w:t xml:space="preserve">([(SFN × 10) + </w:t>
      </w:r>
      <w:proofErr w:type="spellStart"/>
      <w:r>
        <w:rPr>
          <w:sz w:val="20"/>
          <w:szCs w:val="20"/>
        </w:rPr>
        <w:t>subframe</w:t>
      </w:r>
      <w:proofErr w:type="spellEnd"/>
      <w:r>
        <w:rPr>
          <w:sz w:val="20"/>
          <w:szCs w:val="20"/>
        </w:rPr>
        <w:t xml:space="preserve"> number] modulo (</w:t>
      </w:r>
      <w:proofErr w:type="spellStart"/>
      <w:r>
        <w:rPr>
          <w:sz w:val="20"/>
          <w:szCs w:val="20"/>
        </w:rPr>
        <w:t>drx-LongCycle</w:t>
      </w:r>
      <w:proofErr w:type="spellEnd"/>
      <w:r>
        <w:rPr>
          <w:sz w:val="20"/>
          <w:szCs w:val="20"/>
        </w:rPr>
        <w:t xml:space="preserve">)) = </w:t>
      </w:r>
      <w:proofErr w:type="spellStart"/>
      <w:r>
        <w:rPr>
          <w:sz w:val="20"/>
          <w:szCs w:val="20"/>
        </w:rPr>
        <w:t>drx-StartOffset</w:t>
      </w:r>
      <w:proofErr w:type="spellEnd"/>
      <w:r>
        <w:rPr>
          <w:sz w:val="20"/>
          <w:szCs w:val="20"/>
        </w:rPr>
        <w:t xml:space="preserve">. </w:t>
      </w:r>
      <w:r w:rsidR="00414AAB">
        <w:rPr>
          <w:sz w:val="20"/>
          <w:szCs w:val="20"/>
        </w:rPr>
        <w:t>Wherein</w:t>
      </w:r>
      <w:r>
        <w:rPr>
          <w:sz w:val="20"/>
          <w:szCs w:val="20"/>
        </w:rPr>
        <w:t xml:space="preserve"> the value of </w:t>
      </w:r>
      <w:proofErr w:type="spellStart"/>
      <w:r>
        <w:rPr>
          <w:sz w:val="20"/>
          <w:szCs w:val="20"/>
        </w:rPr>
        <w:t>drx-LongCycle</w:t>
      </w:r>
      <w:proofErr w:type="spellEnd"/>
      <w:r>
        <w:rPr>
          <w:sz w:val="20"/>
          <w:szCs w:val="20"/>
        </w:rPr>
        <w:t xml:space="preserve"> can be a non-integer CDRX cycle (e.g., </w:t>
      </w:r>
      <w:r w:rsidR="007E4668">
        <w:rPr>
          <w:sz w:val="20"/>
          <w:szCs w:val="20"/>
        </w:rPr>
        <w:t>1000</w:t>
      </w:r>
      <w:r>
        <w:rPr>
          <w:sz w:val="20"/>
          <w:szCs w:val="20"/>
        </w:rPr>
        <w:t>/</w:t>
      </w:r>
      <w:r w:rsidR="007E4668">
        <w:rPr>
          <w:sz w:val="20"/>
          <w:szCs w:val="20"/>
        </w:rPr>
        <w:t xml:space="preserve">FPS </w:t>
      </w:r>
      <w:proofErr w:type="spellStart"/>
      <w:r>
        <w:rPr>
          <w:sz w:val="20"/>
          <w:szCs w:val="20"/>
        </w:rPr>
        <w:t>ms</w:t>
      </w:r>
      <w:proofErr w:type="spellEnd"/>
      <w:r>
        <w:rPr>
          <w:sz w:val="20"/>
          <w:szCs w:val="20"/>
        </w:rPr>
        <w:t>).</w:t>
      </w:r>
    </w:p>
    <w:p w14:paraId="4EADC9F0" w14:textId="77777777" w:rsidR="000B175D" w:rsidRDefault="000B175D">
      <w:pPr>
        <w:pStyle w:val="af2"/>
        <w:spacing w:before="120" w:after="120"/>
        <w:ind w:left="420"/>
        <w:rPr>
          <w:sz w:val="20"/>
          <w:szCs w:val="20"/>
        </w:rPr>
      </w:pPr>
    </w:p>
    <w:p w14:paraId="7C28D0A1" w14:textId="77777777" w:rsidR="000B175D" w:rsidRDefault="004454F4">
      <w:pPr>
        <w:pStyle w:val="af2"/>
        <w:numPr>
          <w:ilvl w:val="0"/>
          <w:numId w:val="8"/>
        </w:numPr>
        <w:spacing w:before="120" w:after="120"/>
        <w:rPr>
          <w:rFonts w:eastAsia="等线"/>
          <w:sz w:val="20"/>
          <w:szCs w:val="20"/>
          <w:u w:val="single"/>
        </w:rPr>
      </w:pPr>
      <w:r>
        <w:rPr>
          <w:rFonts w:eastAsia="等线"/>
          <w:sz w:val="20"/>
          <w:szCs w:val="20"/>
          <w:u w:val="single"/>
        </w:rPr>
        <w:t>Multiple CDRX configurations</w:t>
      </w:r>
    </w:p>
    <w:p w14:paraId="44D8A587" w14:textId="77777777" w:rsidR="000B175D" w:rsidRDefault="004454F4">
      <w:pPr>
        <w:pStyle w:val="af2"/>
        <w:spacing w:before="120" w:after="120"/>
        <w:ind w:left="420"/>
        <w:rPr>
          <w:rFonts w:eastAsia="等线"/>
          <w:sz w:val="20"/>
          <w:szCs w:val="20"/>
        </w:rPr>
      </w:pPr>
      <w:r>
        <w:rPr>
          <w:rFonts w:eastAsia="等线"/>
          <w:sz w:val="20"/>
          <w:szCs w:val="20"/>
        </w:rPr>
        <w:t xml:space="preserve">In our understanding, although multiple CDRX configurations are proper to handle multiple XR flows, it can also be used to align the XR traffic and CDRX cycle. For example, </w:t>
      </w:r>
      <w:r>
        <w:rPr>
          <w:rFonts w:eastAsia="等线" w:hint="eastAsia"/>
          <w:sz w:val="20"/>
          <w:szCs w:val="20"/>
        </w:rPr>
        <w:t>multiple CDRX are configured with a same long cycle and staggered start offset</w:t>
      </w:r>
      <w:r w:rsidR="007E4668">
        <w:rPr>
          <w:rFonts w:eastAsia="等线"/>
          <w:sz w:val="20"/>
          <w:szCs w:val="20"/>
        </w:rPr>
        <w:t>s</w:t>
      </w:r>
      <w:r>
        <w:rPr>
          <w:rFonts w:eastAsia="等线" w:hint="eastAsia"/>
          <w:sz w:val="20"/>
          <w:szCs w:val="20"/>
        </w:rPr>
        <w:t>,</w:t>
      </w:r>
      <w:r w:rsidR="00C71D5A">
        <w:rPr>
          <w:rFonts w:eastAsia="等线"/>
          <w:sz w:val="20"/>
          <w:szCs w:val="20"/>
        </w:rPr>
        <w:t xml:space="preserve"> in order</w:t>
      </w:r>
      <w:r>
        <w:rPr>
          <w:rFonts w:eastAsia="等线" w:hint="eastAsia"/>
          <w:sz w:val="20"/>
          <w:szCs w:val="20"/>
        </w:rPr>
        <w:t xml:space="preserve"> to achieve that </w:t>
      </w:r>
      <w:r>
        <w:rPr>
          <w:rFonts w:eastAsia="等线"/>
          <w:sz w:val="20"/>
          <w:szCs w:val="20"/>
        </w:rPr>
        <w:t>each CDRX configuration is applied for a small CDRX cy</w:t>
      </w:r>
      <w:r w:rsidR="00C71D5A">
        <w:rPr>
          <w:rFonts w:eastAsia="等线"/>
          <w:sz w:val="20"/>
          <w:szCs w:val="20"/>
        </w:rPr>
        <w:t xml:space="preserve">cle within an aligned long CDRX </w:t>
      </w:r>
      <w:r>
        <w:rPr>
          <w:rFonts w:eastAsia="等线"/>
          <w:sz w:val="20"/>
          <w:szCs w:val="20"/>
        </w:rPr>
        <w:t>cycle.</w:t>
      </w:r>
    </w:p>
    <w:p w14:paraId="4652FB64" w14:textId="77777777" w:rsidR="000B175D" w:rsidRDefault="000B175D">
      <w:pPr>
        <w:pStyle w:val="af2"/>
        <w:spacing w:before="120" w:after="120"/>
        <w:ind w:left="420"/>
        <w:rPr>
          <w:rFonts w:eastAsia="等线"/>
          <w:sz w:val="20"/>
          <w:szCs w:val="20"/>
        </w:rPr>
      </w:pPr>
    </w:p>
    <w:p w14:paraId="788312E0" w14:textId="634A7858" w:rsidR="007A0E9B" w:rsidRPr="003F258B" w:rsidRDefault="00F550F1" w:rsidP="007A0E9B">
      <w:pPr>
        <w:spacing w:before="120" w:after="120"/>
        <w:rPr>
          <w:sz w:val="20"/>
          <w:highlight w:val="cyan"/>
          <w:lang w:val="en-GB"/>
        </w:rPr>
      </w:pPr>
      <w:r w:rsidRPr="003F258B">
        <w:rPr>
          <w:sz w:val="20"/>
          <w:lang w:val="en-GB"/>
        </w:rPr>
        <w:t>With the simulation assumption</w:t>
      </w:r>
      <w:r w:rsidR="00C371FD">
        <w:rPr>
          <w:sz w:val="20"/>
          <w:lang w:val="en-GB"/>
        </w:rPr>
        <w:t>s</w:t>
      </w:r>
      <w:r w:rsidRPr="003F258B">
        <w:rPr>
          <w:sz w:val="20"/>
          <w:lang w:val="en-GB"/>
        </w:rPr>
        <w:t xml:space="preserve"> given in the Appendix, </w:t>
      </w:r>
      <w:r w:rsidR="007A0E9B" w:rsidRPr="003F258B">
        <w:rPr>
          <w:sz w:val="20"/>
          <w:lang w:val="en-GB"/>
        </w:rPr>
        <w:t xml:space="preserve">the performance </w:t>
      </w:r>
      <w:r w:rsidRPr="003F258B">
        <w:rPr>
          <w:sz w:val="20"/>
          <w:lang w:val="en-GB"/>
        </w:rPr>
        <w:t xml:space="preserve">evaluations </w:t>
      </w:r>
      <w:r w:rsidR="007A0E9B" w:rsidRPr="003F258B">
        <w:rPr>
          <w:sz w:val="20"/>
          <w:lang w:val="en-GB"/>
        </w:rPr>
        <w:t>of these solutions</w:t>
      </w:r>
      <w:r w:rsidRPr="003F258B">
        <w:rPr>
          <w:sz w:val="20"/>
          <w:lang w:val="en-GB"/>
        </w:rPr>
        <w:t xml:space="preserve"> are provided as shown in </w:t>
      </w:r>
      <w:r w:rsidRPr="003F258B">
        <w:rPr>
          <w:sz w:val="20"/>
          <w:lang w:val="en-GB"/>
        </w:rPr>
        <w:fldChar w:fldCharType="begin"/>
      </w:r>
      <w:r w:rsidRPr="003F258B">
        <w:rPr>
          <w:sz w:val="20"/>
          <w:lang w:val="en-GB"/>
        </w:rPr>
        <w:instrText xml:space="preserve"> REF _Ref110953618 \h </w:instrText>
      </w:r>
      <w:r w:rsidR="003F258B" w:rsidRPr="003F258B">
        <w:rPr>
          <w:sz w:val="20"/>
          <w:lang w:val="en-GB"/>
        </w:rPr>
        <w:instrText xml:space="preserve"> \* MERGEFORMAT </w:instrText>
      </w:r>
      <w:r w:rsidRPr="003F258B">
        <w:rPr>
          <w:sz w:val="20"/>
          <w:lang w:val="en-GB"/>
        </w:rPr>
      </w:r>
      <w:r w:rsidRPr="003F258B">
        <w:rPr>
          <w:sz w:val="20"/>
          <w:lang w:val="en-GB"/>
        </w:rPr>
        <w:fldChar w:fldCharType="separate"/>
      </w:r>
      <w:r w:rsidRPr="003F258B">
        <w:rPr>
          <w:sz w:val="20"/>
        </w:rPr>
        <w:t xml:space="preserve">Table </w:t>
      </w:r>
      <w:r w:rsidRPr="003F258B">
        <w:rPr>
          <w:noProof/>
          <w:sz w:val="20"/>
        </w:rPr>
        <w:t>3~</w:t>
      </w:r>
      <w:r w:rsidRPr="003F258B">
        <w:rPr>
          <w:sz w:val="20"/>
          <w:lang w:val="en-GB"/>
        </w:rPr>
        <w:fldChar w:fldCharType="end"/>
      </w:r>
      <w:r w:rsidRPr="003F258B">
        <w:rPr>
          <w:sz w:val="20"/>
          <w:lang w:val="en-GB"/>
        </w:rPr>
        <w:fldChar w:fldCharType="begin"/>
      </w:r>
      <w:r w:rsidRPr="003F258B">
        <w:rPr>
          <w:sz w:val="20"/>
          <w:lang w:val="en-GB"/>
        </w:rPr>
        <w:instrText xml:space="preserve"> REF _Ref110953621 \h </w:instrText>
      </w:r>
      <w:r w:rsidR="003F258B" w:rsidRPr="003F258B">
        <w:rPr>
          <w:sz w:val="20"/>
          <w:lang w:val="en-GB"/>
        </w:rPr>
        <w:instrText xml:space="preserve"> \* MERGEFORMAT </w:instrText>
      </w:r>
      <w:r w:rsidRPr="003F258B">
        <w:rPr>
          <w:sz w:val="20"/>
          <w:lang w:val="en-GB"/>
        </w:rPr>
      </w:r>
      <w:r w:rsidRPr="003F258B">
        <w:rPr>
          <w:sz w:val="20"/>
          <w:lang w:val="en-GB"/>
        </w:rPr>
        <w:fldChar w:fldCharType="separate"/>
      </w:r>
      <w:r w:rsidRPr="003F258B">
        <w:rPr>
          <w:sz w:val="20"/>
        </w:rPr>
        <w:t xml:space="preserve">Table </w:t>
      </w:r>
      <w:r w:rsidRPr="003F258B">
        <w:rPr>
          <w:noProof/>
          <w:sz w:val="20"/>
        </w:rPr>
        <w:t>4.</w:t>
      </w:r>
      <w:r w:rsidRPr="003F258B">
        <w:rPr>
          <w:sz w:val="20"/>
        </w:rPr>
        <w:t xml:space="preserve"> </w:t>
      </w:r>
      <w:r w:rsidRPr="003F258B">
        <w:rPr>
          <w:sz w:val="20"/>
          <w:lang w:val="en-GB"/>
        </w:rPr>
        <w:fldChar w:fldCharType="end"/>
      </w:r>
      <w:r w:rsidRPr="003F258B">
        <w:rPr>
          <w:sz w:val="20"/>
          <w:lang w:val="en-GB"/>
        </w:rPr>
        <w:t>And according to the results, we observe that</w:t>
      </w:r>
      <w:r w:rsidR="004B5C76" w:rsidRPr="003F258B">
        <w:rPr>
          <w:sz w:val="20"/>
          <w:lang w:val="en-GB"/>
        </w:rPr>
        <w:t xml:space="preserve"> the power saving gain </w:t>
      </w:r>
      <w:r w:rsidRPr="003F258B">
        <w:rPr>
          <w:sz w:val="20"/>
          <w:lang w:val="en-GB"/>
        </w:rPr>
        <w:t xml:space="preserve">from those alternatives </w:t>
      </w:r>
      <w:r w:rsidR="004B5C76" w:rsidRPr="003F258B">
        <w:rPr>
          <w:sz w:val="20"/>
          <w:lang w:val="en-GB"/>
        </w:rPr>
        <w:t>are</w:t>
      </w:r>
      <w:r w:rsidR="007A0E9B" w:rsidRPr="003F258B">
        <w:rPr>
          <w:sz w:val="20"/>
          <w:lang w:val="en-GB"/>
        </w:rPr>
        <w:t xml:space="preserve"> </w:t>
      </w:r>
      <w:r w:rsidR="004B5C76" w:rsidRPr="003F258B">
        <w:rPr>
          <w:sz w:val="20"/>
          <w:lang w:val="en-GB"/>
        </w:rPr>
        <w:t>pretty close.</w:t>
      </w:r>
      <w:r w:rsidR="007A0E9B" w:rsidRPr="003F258B">
        <w:rPr>
          <w:sz w:val="20"/>
          <w:lang w:val="en-GB"/>
        </w:rPr>
        <w:t xml:space="preserve"> </w:t>
      </w:r>
    </w:p>
    <w:p w14:paraId="57781CA0" w14:textId="77777777" w:rsidR="000B175D" w:rsidRPr="003F258B" w:rsidRDefault="004454F4">
      <w:pPr>
        <w:pStyle w:val="a4"/>
        <w:spacing w:before="120" w:after="120"/>
        <w:jc w:val="center"/>
        <w:rPr>
          <w:rFonts w:ascii="Times New Roman" w:hAnsi="Times New Roman"/>
        </w:rPr>
      </w:pPr>
      <w:bookmarkStart w:id="2" w:name="_Ref110953618"/>
      <w:r w:rsidRPr="003F258B">
        <w:rPr>
          <w:rFonts w:ascii="Times New Roman" w:hAnsi="Times New Roman"/>
        </w:rPr>
        <w:t xml:space="preserve">Table </w:t>
      </w:r>
      <w:r w:rsidRPr="003F258B">
        <w:rPr>
          <w:rFonts w:ascii="Times New Roman" w:hAnsi="Times New Roman"/>
        </w:rPr>
        <w:fldChar w:fldCharType="begin"/>
      </w:r>
      <w:r w:rsidRPr="003F258B">
        <w:rPr>
          <w:rFonts w:ascii="Times New Roman" w:hAnsi="Times New Roman"/>
        </w:rPr>
        <w:instrText xml:space="preserve"> SEQ Table \* ARABIC </w:instrText>
      </w:r>
      <w:r w:rsidRPr="003F258B">
        <w:rPr>
          <w:rFonts w:ascii="Times New Roman" w:hAnsi="Times New Roman"/>
        </w:rPr>
        <w:fldChar w:fldCharType="separate"/>
      </w:r>
      <w:r w:rsidR="00F550F1" w:rsidRPr="003F258B">
        <w:rPr>
          <w:rFonts w:ascii="Times New Roman" w:hAnsi="Times New Roman"/>
          <w:noProof/>
        </w:rPr>
        <w:t>3</w:t>
      </w:r>
      <w:r w:rsidRPr="003F258B">
        <w:rPr>
          <w:rFonts w:ascii="Times New Roman" w:hAnsi="Times New Roman"/>
        </w:rPr>
        <w:fldChar w:fldCharType="end"/>
      </w:r>
      <w:r w:rsidRPr="003F258B">
        <w:rPr>
          <w:rFonts w:ascii="Times New Roman" w:hAnsi="Times New Roman"/>
        </w:rPr>
        <w:t xml:space="preserve"> FR1 power consumption results in Indoor Hotspot scenario (VR30M, fps=60, </w:t>
      </w:r>
      <w:r w:rsidR="007E4668">
        <w:rPr>
          <w:rFonts w:ascii="Times New Roman" w:hAnsi="Times New Roman"/>
        </w:rPr>
        <w:t xml:space="preserve">DL </w:t>
      </w:r>
      <w:r w:rsidRPr="003F258B">
        <w:rPr>
          <w:rFonts w:ascii="Times New Roman" w:hAnsi="Times New Roman"/>
        </w:rPr>
        <w:t>+ pose/control)</w:t>
      </w:r>
      <w:bookmarkEnd w:id="2"/>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1190"/>
        <w:gridCol w:w="767"/>
        <w:gridCol w:w="705"/>
        <w:gridCol w:w="708"/>
        <w:gridCol w:w="1201"/>
        <w:gridCol w:w="1559"/>
        <w:gridCol w:w="1375"/>
      </w:tblGrid>
      <w:tr w:rsidR="000B175D" w14:paraId="14E1C066" w14:textId="77777777">
        <w:trPr>
          <w:trHeight w:val="20"/>
          <w:jc w:val="center"/>
        </w:trPr>
        <w:tc>
          <w:tcPr>
            <w:tcW w:w="0" w:type="auto"/>
            <w:tcBorders>
              <w:left w:val="single" w:sz="4" w:space="0" w:color="auto"/>
            </w:tcBorders>
            <w:shd w:val="clear" w:color="auto" w:fill="auto"/>
            <w:vAlign w:val="center"/>
          </w:tcPr>
          <w:p w14:paraId="35EF0CB4"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2EC7226B"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28803239"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591375E5"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5A9EAD14"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1462BEC5"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2B3D51A0"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6A713A98" w14:textId="153D9311"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r w:rsidR="000504D2">
              <w:rPr>
                <w:rFonts w:ascii="Times New Roman" w:hAnsi="Times New Roman" w:cs="Times New Roman"/>
                <w:b/>
                <w:sz w:val="18"/>
                <w:szCs w:val="18"/>
              </w:rPr>
              <w:t xml:space="preserve">UEs </w:t>
            </w:r>
            <w:r>
              <w:rPr>
                <w:rFonts w:ascii="Times New Roman" w:hAnsi="Times New Roman" w:cs="Times New Roman"/>
                <w:b/>
                <w:sz w:val="18"/>
                <w:szCs w:val="18"/>
              </w:rPr>
              <w:t>(%)</w:t>
            </w:r>
          </w:p>
        </w:tc>
      </w:tr>
      <w:tr w:rsidR="004454F4" w14:paraId="36297471" w14:textId="77777777">
        <w:trPr>
          <w:trHeight w:val="20"/>
          <w:jc w:val="center"/>
        </w:trPr>
        <w:tc>
          <w:tcPr>
            <w:tcW w:w="0" w:type="auto"/>
            <w:tcBorders>
              <w:left w:val="single" w:sz="4" w:space="0" w:color="auto"/>
            </w:tcBorders>
            <w:shd w:val="clear" w:color="auto" w:fill="auto"/>
            <w:vAlign w:val="center"/>
          </w:tcPr>
          <w:p w14:paraId="339EC11A" w14:textId="77777777" w:rsidR="004454F4" w:rsidRPr="004B5C76" w:rsidRDefault="004454F4" w:rsidP="004454F4">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sz w:val="18"/>
                <w:szCs w:val="18"/>
              </w:rPr>
              <w:t>Dynamic indication</w:t>
            </w:r>
          </w:p>
        </w:tc>
        <w:tc>
          <w:tcPr>
            <w:tcW w:w="0" w:type="auto"/>
            <w:shd w:val="clear" w:color="auto" w:fill="auto"/>
            <w:vAlign w:val="center"/>
          </w:tcPr>
          <w:p w14:paraId="6C62D730" w14:textId="77777777" w:rsidR="004454F4" w:rsidRPr="004454F4" w:rsidRDefault="00F23795" w:rsidP="004454F4">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50</w:t>
            </w:r>
          </w:p>
        </w:tc>
        <w:tc>
          <w:tcPr>
            <w:tcW w:w="0" w:type="auto"/>
            <w:shd w:val="clear" w:color="auto" w:fill="auto"/>
            <w:vAlign w:val="center"/>
          </w:tcPr>
          <w:p w14:paraId="26E636FD" w14:textId="77777777" w:rsidR="004454F4" w:rsidRPr="004454F4" w:rsidRDefault="004454F4" w:rsidP="004454F4">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68D846C6" w14:textId="77777777" w:rsidR="004454F4" w:rsidRPr="004454F4" w:rsidRDefault="004454F4" w:rsidP="004454F4">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4C2002FB" w14:textId="77777777" w:rsidR="004454F4" w:rsidRPr="004454F4" w:rsidRDefault="004454F4" w:rsidP="004454F4">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11</w:t>
            </w:r>
          </w:p>
        </w:tc>
        <w:tc>
          <w:tcPr>
            <w:tcW w:w="0" w:type="auto"/>
            <w:shd w:val="clear" w:color="auto" w:fill="auto"/>
            <w:vAlign w:val="center"/>
          </w:tcPr>
          <w:p w14:paraId="031F23FD" w14:textId="77777777" w:rsidR="004454F4" w:rsidRPr="004454F4" w:rsidRDefault="004454F4" w:rsidP="004454F4">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11</w:t>
            </w:r>
          </w:p>
        </w:tc>
        <w:tc>
          <w:tcPr>
            <w:tcW w:w="0" w:type="auto"/>
            <w:vAlign w:val="center"/>
          </w:tcPr>
          <w:p w14:paraId="5CB45B5A" w14:textId="77777777" w:rsidR="004454F4" w:rsidRPr="004454F4" w:rsidRDefault="004454F4" w:rsidP="004454F4">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90.1%</w:t>
            </w:r>
          </w:p>
        </w:tc>
        <w:tc>
          <w:tcPr>
            <w:tcW w:w="0" w:type="auto"/>
            <w:shd w:val="clear" w:color="auto" w:fill="auto"/>
            <w:vAlign w:val="center"/>
          </w:tcPr>
          <w:p w14:paraId="0E217F9D" w14:textId="77777777" w:rsidR="004454F4" w:rsidRPr="004454F4" w:rsidRDefault="004454F4" w:rsidP="004454F4">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23</w:t>
            </w:r>
            <w:r w:rsidRPr="004454F4">
              <w:rPr>
                <w:rFonts w:ascii="Times New Roman" w:hAnsi="Times New Roman" w:cs="Times New Roman" w:hint="eastAsia"/>
                <w:sz w:val="18"/>
                <w:szCs w:val="18"/>
              </w:rPr>
              <w:t>%</w:t>
            </w:r>
          </w:p>
        </w:tc>
      </w:tr>
      <w:tr w:rsidR="000B175D" w14:paraId="5986EF45" w14:textId="77777777" w:rsidTr="00C371FD">
        <w:trPr>
          <w:trHeight w:val="375"/>
          <w:jc w:val="center"/>
        </w:trPr>
        <w:tc>
          <w:tcPr>
            <w:tcW w:w="0" w:type="auto"/>
            <w:tcBorders>
              <w:left w:val="single" w:sz="4" w:space="0" w:color="auto"/>
            </w:tcBorders>
            <w:shd w:val="clear" w:color="auto" w:fill="auto"/>
            <w:vAlign w:val="center"/>
          </w:tcPr>
          <w:p w14:paraId="6F64D4AF"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 xml:space="preserve">Non-uniform CDRX cycle </w:t>
            </w:r>
          </w:p>
        </w:tc>
        <w:tc>
          <w:tcPr>
            <w:tcW w:w="0" w:type="auto"/>
            <w:shd w:val="clear" w:color="auto" w:fill="auto"/>
            <w:vAlign w:val="center"/>
          </w:tcPr>
          <w:p w14:paraId="0A404247"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17-17-16</w:t>
            </w:r>
          </w:p>
        </w:tc>
        <w:tc>
          <w:tcPr>
            <w:tcW w:w="0" w:type="auto"/>
            <w:shd w:val="clear" w:color="auto" w:fill="auto"/>
            <w:vAlign w:val="center"/>
          </w:tcPr>
          <w:p w14:paraId="5E3B4547"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22DDAA6F"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2CE01E8C"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2D009982"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0B0DCFFE" w14:textId="77777777" w:rsidR="000B175D" w:rsidRPr="00C8526F" w:rsidRDefault="004454F4">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90.15%</w:t>
            </w:r>
          </w:p>
        </w:tc>
        <w:tc>
          <w:tcPr>
            <w:tcW w:w="0" w:type="auto"/>
            <w:shd w:val="clear" w:color="auto" w:fill="auto"/>
          </w:tcPr>
          <w:p w14:paraId="2BF10CDB"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23.86%</w:t>
            </w:r>
          </w:p>
        </w:tc>
      </w:tr>
      <w:tr w:rsidR="000B175D" w14:paraId="0AE21038" w14:textId="77777777">
        <w:trPr>
          <w:trHeight w:val="20"/>
          <w:jc w:val="center"/>
        </w:trPr>
        <w:tc>
          <w:tcPr>
            <w:tcW w:w="0" w:type="auto"/>
            <w:tcBorders>
              <w:left w:val="single" w:sz="4" w:space="0" w:color="auto"/>
            </w:tcBorders>
            <w:shd w:val="clear" w:color="auto" w:fill="auto"/>
            <w:vAlign w:val="center"/>
          </w:tcPr>
          <w:p w14:paraId="28960F5F"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Uniform non-integer CDRX cycle</w:t>
            </w:r>
          </w:p>
        </w:tc>
        <w:tc>
          <w:tcPr>
            <w:tcW w:w="0" w:type="auto"/>
            <w:shd w:val="clear" w:color="auto" w:fill="auto"/>
            <w:vAlign w:val="center"/>
          </w:tcPr>
          <w:p w14:paraId="1FD8792B"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(1000/60)</w:t>
            </w:r>
          </w:p>
        </w:tc>
        <w:tc>
          <w:tcPr>
            <w:tcW w:w="0" w:type="auto"/>
            <w:shd w:val="clear" w:color="auto" w:fill="auto"/>
            <w:vAlign w:val="center"/>
          </w:tcPr>
          <w:p w14:paraId="4EAD2F4D"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64FC7E27"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45808E8F"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6FE9EF78"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7C94C188" w14:textId="77777777" w:rsidR="000B175D" w:rsidRPr="00C8526F" w:rsidRDefault="004454F4">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90.15%</w:t>
            </w:r>
          </w:p>
        </w:tc>
        <w:tc>
          <w:tcPr>
            <w:tcW w:w="0" w:type="auto"/>
            <w:shd w:val="clear" w:color="auto" w:fill="auto"/>
          </w:tcPr>
          <w:p w14:paraId="71D170D2"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23.85%</w:t>
            </w:r>
          </w:p>
        </w:tc>
      </w:tr>
      <w:tr w:rsidR="000B175D" w14:paraId="5D5BB2E9" w14:textId="77777777">
        <w:trPr>
          <w:trHeight w:val="20"/>
          <w:jc w:val="center"/>
        </w:trPr>
        <w:tc>
          <w:tcPr>
            <w:tcW w:w="0" w:type="auto"/>
            <w:tcBorders>
              <w:left w:val="single" w:sz="4" w:space="0" w:color="auto"/>
            </w:tcBorders>
            <w:shd w:val="clear" w:color="auto" w:fill="auto"/>
            <w:vAlign w:val="center"/>
          </w:tcPr>
          <w:p w14:paraId="1D94E56D"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Multiple CDRX (3 CDRX configurations)</w:t>
            </w:r>
          </w:p>
        </w:tc>
        <w:tc>
          <w:tcPr>
            <w:tcW w:w="0" w:type="auto"/>
            <w:shd w:val="clear" w:color="auto" w:fill="auto"/>
            <w:vAlign w:val="center"/>
          </w:tcPr>
          <w:p w14:paraId="74323919"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5</w:t>
            </w:r>
            <w:r w:rsidRPr="004454F4">
              <w:rPr>
                <w:rFonts w:ascii="Times New Roman" w:hAnsi="Times New Roman" w:cs="Times New Roman"/>
                <w:sz w:val="18"/>
                <w:szCs w:val="18"/>
              </w:rPr>
              <w:t>0ms DRX cycle</w:t>
            </w:r>
          </w:p>
        </w:tc>
        <w:tc>
          <w:tcPr>
            <w:tcW w:w="0" w:type="auto"/>
            <w:shd w:val="clear" w:color="auto" w:fill="auto"/>
            <w:vAlign w:val="center"/>
          </w:tcPr>
          <w:p w14:paraId="45C55E41"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3FBDCC4A"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6F530334"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5EAED74D"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74869716"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9</w:t>
            </w:r>
            <w:r w:rsidRPr="004454F4">
              <w:rPr>
                <w:rFonts w:ascii="Times New Roman" w:hAnsi="Times New Roman" w:cs="Times New Roman"/>
                <w:sz w:val="18"/>
                <w:szCs w:val="18"/>
              </w:rPr>
              <w:t>0.1</w:t>
            </w:r>
            <w:r w:rsidRPr="00C8526F">
              <w:rPr>
                <w:rFonts w:ascii="Times New Roman" w:hAnsi="Times New Roman" w:cs="Times New Roman"/>
                <w:sz w:val="18"/>
                <w:szCs w:val="18"/>
              </w:rPr>
              <w:t>1%</w:t>
            </w:r>
          </w:p>
        </w:tc>
        <w:tc>
          <w:tcPr>
            <w:tcW w:w="0" w:type="auto"/>
            <w:shd w:val="clear" w:color="auto" w:fill="auto"/>
          </w:tcPr>
          <w:p w14:paraId="6A5F1955"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24%</w:t>
            </w:r>
          </w:p>
        </w:tc>
      </w:tr>
    </w:tbl>
    <w:p w14:paraId="21EB771A" w14:textId="77777777" w:rsidR="000B175D" w:rsidRDefault="000B175D">
      <w:pPr>
        <w:spacing w:before="120" w:after="120"/>
      </w:pPr>
    </w:p>
    <w:p w14:paraId="6144EDD8" w14:textId="77777777" w:rsidR="004454F4" w:rsidRDefault="004454F4" w:rsidP="004454F4">
      <w:pPr>
        <w:pStyle w:val="a4"/>
        <w:spacing w:before="120" w:after="120"/>
        <w:jc w:val="center"/>
        <w:rPr>
          <w:rFonts w:ascii="Times New Roman" w:hAnsi="Times New Roman"/>
        </w:rPr>
      </w:pPr>
      <w:bookmarkStart w:id="3" w:name="_Ref110953621"/>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F550F1">
        <w:rPr>
          <w:rFonts w:ascii="Times New Roman" w:hAnsi="Times New Roman"/>
          <w:noProof/>
        </w:rPr>
        <w:t>4</w:t>
      </w:r>
      <w:r>
        <w:rPr>
          <w:rFonts w:ascii="Times New Roman" w:hAnsi="Times New Roman"/>
        </w:rPr>
        <w:fldChar w:fldCharType="end"/>
      </w:r>
      <w:r>
        <w:rPr>
          <w:rFonts w:ascii="Times New Roman" w:hAnsi="Times New Roman"/>
        </w:rPr>
        <w:t xml:space="preserve"> FR1 power consumption results in Indoor Hotspot scenario (VR30M, fps=60, DL only)</w:t>
      </w:r>
      <w:bookmarkEnd w:id="3"/>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192"/>
        <w:gridCol w:w="786"/>
        <w:gridCol w:w="720"/>
        <w:gridCol w:w="709"/>
        <w:gridCol w:w="1202"/>
        <w:gridCol w:w="1562"/>
        <w:gridCol w:w="1328"/>
      </w:tblGrid>
      <w:tr w:rsidR="000B175D" w14:paraId="19C44B68" w14:textId="77777777" w:rsidTr="00E10133">
        <w:trPr>
          <w:trHeight w:val="20"/>
          <w:jc w:val="center"/>
        </w:trPr>
        <w:tc>
          <w:tcPr>
            <w:tcW w:w="0" w:type="auto"/>
            <w:tcBorders>
              <w:left w:val="single" w:sz="4" w:space="0" w:color="auto"/>
            </w:tcBorders>
            <w:shd w:val="clear" w:color="auto" w:fill="auto"/>
            <w:vAlign w:val="center"/>
          </w:tcPr>
          <w:p w14:paraId="2C6569A9"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49934B57"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786" w:type="dxa"/>
            <w:shd w:val="clear" w:color="auto" w:fill="auto"/>
            <w:vAlign w:val="center"/>
          </w:tcPr>
          <w:p w14:paraId="32BE255E"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720" w:type="dxa"/>
            <w:shd w:val="clear" w:color="auto" w:fill="auto"/>
            <w:vAlign w:val="center"/>
          </w:tcPr>
          <w:p w14:paraId="43AC5C0B"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4653E41E"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1B632FBD"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472B1B29" w14:textId="77777777"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5BBDC1E5" w14:textId="763FC119" w:rsidR="000B175D" w:rsidRDefault="004454F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r w:rsidR="000504D2">
              <w:rPr>
                <w:rFonts w:ascii="Times New Roman" w:hAnsi="Times New Roman" w:cs="Times New Roman"/>
                <w:b/>
                <w:sz w:val="18"/>
                <w:szCs w:val="18"/>
              </w:rPr>
              <w:t xml:space="preserve">UEs </w:t>
            </w:r>
            <w:r>
              <w:rPr>
                <w:rFonts w:ascii="Times New Roman" w:hAnsi="Times New Roman" w:cs="Times New Roman"/>
                <w:b/>
                <w:sz w:val="18"/>
                <w:szCs w:val="18"/>
              </w:rPr>
              <w:t>(%)</w:t>
            </w:r>
          </w:p>
        </w:tc>
      </w:tr>
      <w:tr w:rsidR="000B175D" w14:paraId="76396039" w14:textId="77777777" w:rsidTr="00E10133">
        <w:trPr>
          <w:trHeight w:val="20"/>
          <w:jc w:val="center"/>
        </w:trPr>
        <w:tc>
          <w:tcPr>
            <w:tcW w:w="0" w:type="auto"/>
            <w:tcBorders>
              <w:left w:val="single" w:sz="4" w:space="0" w:color="auto"/>
            </w:tcBorders>
            <w:shd w:val="clear" w:color="auto" w:fill="auto"/>
            <w:vAlign w:val="center"/>
          </w:tcPr>
          <w:p w14:paraId="1A8D86C3" w14:textId="77777777" w:rsidR="000B175D" w:rsidRPr="004B5C76" w:rsidRDefault="004454F4">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sz w:val="18"/>
                <w:szCs w:val="18"/>
              </w:rPr>
              <w:t>Dynamic indication</w:t>
            </w:r>
          </w:p>
        </w:tc>
        <w:tc>
          <w:tcPr>
            <w:tcW w:w="0" w:type="auto"/>
            <w:shd w:val="clear" w:color="auto" w:fill="auto"/>
            <w:vAlign w:val="center"/>
          </w:tcPr>
          <w:p w14:paraId="4277A03C" w14:textId="77777777" w:rsidR="000B175D" w:rsidRPr="004B5C76" w:rsidRDefault="00F23795">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50</w:t>
            </w:r>
          </w:p>
        </w:tc>
        <w:tc>
          <w:tcPr>
            <w:tcW w:w="786" w:type="dxa"/>
            <w:shd w:val="clear" w:color="auto" w:fill="auto"/>
            <w:vAlign w:val="center"/>
          </w:tcPr>
          <w:p w14:paraId="024AFCE3" w14:textId="77777777" w:rsidR="000B175D" w:rsidRPr="004B5C76" w:rsidRDefault="004454F4">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6</w:t>
            </w:r>
          </w:p>
        </w:tc>
        <w:tc>
          <w:tcPr>
            <w:tcW w:w="720" w:type="dxa"/>
            <w:shd w:val="clear" w:color="auto" w:fill="auto"/>
            <w:vAlign w:val="center"/>
          </w:tcPr>
          <w:p w14:paraId="11D430D6" w14:textId="77777777" w:rsidR="000B175D" w:rsidRPr="004B5C76" w:rsidRDefault="004454F4">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4</w:t>
            </w:r>
          </w:p>
        </w:tc>
        <w:tc>
          <w:tcPr>
            <w:tcW w:w="0" w:type="auto"/>
            <w:shd w:val="clear" w:color="auto" w:fill="auto"/>
            <w:vAlign w:val="center"/>
          </w:tcPr>
          <w:p w14:paraId="14624735" w14:textId="77777777" w:rsidR="000B175D" w:rsidRPr="004B5C76" w:rsidRDefault="004454F4">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11</w:t>
            </w:r>
          </w:p>
        </w:tc>
        <w:tc>
          <w:tcPr>
            <w:tcW w:w="0" w:type="auto"/>
            <w:shd w:val="clear" w:color="auto" w:fill="auto"/>
            <w:vAlign w:val="center"/>
          </w:tcPr>
          <w:p w14:paraId="19526EFC" w14:textId="77777777" w:rsidR="000B175D" w:rsidRPr="004B5C76" w:rsidRDefault="004454F4">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11</w:t>
            </w:r>
          </w:p>
        </w:tc>
        <w:tc>
          <w:tcPr>
            <w:tcW w:w="0" w:type="auto"/>
            <w:vAlign w:val="center"/>
          </w:tcPr>
          <w:p w14:paraId="0A786BE7" w14:textId="77777777" w:rsidR="000B175D" w:rsidRPr="004B5C76" w:rsidRDefault="004454F4">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90.1%</w:t>
            </w:r>
          </w:p>
        </w:tc>
        <w:tc>
          <w:tcPr>
            <w:tcW w:w="0" w:type="auto"/>
            <w:shd w:val="clear" w:color="auto" w:fill="auto"/>
            <w:vAlign w:val="center"/>
          </w:tcPr>
          <w:p w14:paraId="48D032CB" w14:textId="77777777" w:rsidR="000B175D" w:rsidRPr="004B5C76" w:rsidRDefault="004454F4">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33%</w:t>
            </w:r>
          </w:p>
        </w:tc>
      </w:tr>
      <w:tr w:rsidR="000B175D" w14:paraId="66B03A45" w14:textId="77777777" w:rsidTr="00C371FD">
        <w:trPr>
          <w:trHeight w:val="351"/>
          <w:jc w:val="center"/>
        </w:trPr>
        <w:tc>
          <w:tcPr>
            <w:tcW w:w="0" w:type="auto"/>
            <w:tcBorders>
              <w:left w:val="single" w:sz="4" w:space="0" w:color="auto"/>
            </w:tcBorders>
            <w:shd w:val="clear" w:color="auto" w:fill="auto"/>
            <w:vAlign w:val="center"/>
          </w:tcPr>
          <w:p w14:paraId="122D59AE"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 xml:space="preserve">Non-uniform CDRX cycle </w:t>
            </w:r>
          </w:p>
        </w:tc>
        <w:tc>
          <w:tcPr>
            <w:tcW w:w="0" w:type="auto"/>
            <w:shd w:val="clear" w:color="auto" w:fill="auto"/>
            <w:vAlign w:val="center"/>
          </w:tcPr>
          <w:p w14:paraId="70D61C22"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17-17-16</w:t>
            </w:r>
          </w:p>
        </w:tc>
        <w:tc>
          <w:tcPr>
            <w:tcW w:w="786" w:type="dxa"/>
            <w:shd w:val="clear" w:color="auto" w:fill="auto"/>
            <w:vAlign w:val="center"/>
          </w:tcPr>
          <w:p w14:paraId="61023FD5"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2E57B568"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75D72740"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5A09C599"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43EE6875"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90.15%</w:t>
            </w:r>
          </w:p>
        </w:tc>
        <w:tc>
          <w:tcPr>
            <w:tcW w:w="0" w:type="auto"/>
            <w:shd w:val="clear" w:color="auto" w:fill="auto"/>
          </w:tcPr>
          <w:p w14:paraId="2C2A1D3B"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33.9%</w:t>
            </w:r>
          </w:p>
        </w:tc>
      </w:tr>
      <w:tr w:rsidR="000B175D" w14:paraId="404658DB" w14:textId="77777777" w:rsidTr="00E10133">
        <w:trPr>
          <w:trHeight w:val="90"/>
          <w:jc w:val="center"/>
        </w:trPr>
        <w:tc>
          <w:tcPr>
            <w:tcW w:w="0" w:type="auto"/>
            <w:tcBorders>
              <w:left w:val="single" w:sz="4" w:space="0" w:color="auto"/>
            </w:tcBorders>
            <w:shd w:val="clear" w:color="auto" w:fill="auto"/>
            <w:vAlign w:val="center"/>
          </w:tcPr>
          <w:p w14:paraId="11B8611B"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Uniform non-integer CDRX cycle</w:t>
            </w:r>
          </w:p>
        </w:tc>
        <w:tc>
          <w:tcPr>
            <w:tcW w:w="0" w:type="auto"/>
            <w:shd w:val="clear" w:color="auto" w:fill="auto"/>
            <w:vAlign w:val="center"/>
          </w:tcPr>
          <w:p w14:paraId="6971FBD5"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(1000/60)</w:t>
            </w:r>
          </w:p>
        </w:tc>
        <w:tc>
          <w:tcPr>
            <w:tcW w:w="786" w:type="dxa"/>
            <w:shd w:val="clear" w:color="auto" w:fill="auto"/>
            <w:vAlign w:val="center"/>
          </w:tcPr>
          <w:p w14:paraId="54D70EF7"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59660BD8"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3AE14FCF"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70BF9914"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01608F27"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90.18%</w:t>
            </w:r>
          </w:p>
        </w:tc>
        <w:tc>
          <w:tcPr>
            <w:tcW w:w="0" w:type="auto"/>
            <w:shd w:val="clear" w:color="auto" w:fill="auto"/>
          </w:tcPr>
          <w:p w14:paraId="70607A72"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33.8%</w:t>
            </w:r>
          </w:p>
        </w:tc>
      </w:tr>
      <w:tr w:rsidR="000B175D" w14:paraId="460CA009" w14:textId="77777777" w:rsidTr="00E10133">
        <w:trPr>
          <w:trHeight w:val="20"/>
          <w:jc w:val="center"/>
        </w:trPr>
        <w:tc>
          <w:tcPr>
            <w:tcW w:w="0" w:type="auto"/>
            <w:tcBorders>
              <w:left w:val="single" w:sz="4" w:space="0" w:color="auto"/>
            </w:tcBorders>
            <w:shd w:val="clear" w:color="auto" w:fill="auto"/>
            <w:vAlign w:val="center"/>
          </w:tcPr>
          <w:p w14:paraId="65CBAF16"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Multiple CDRX (3 CDRX configurations)</w:t>
            </w:r>
          </w:p>
        </w:tc>
        <w:tc>
          <w:tcPr>
            <w:tcW w:w="0" w:type="auto"/>
            <w:shd w:val="clear" w:color="auto" w:fill="auto"/>
            <w:vAlign w:val="center"/>
          </w:tcPr>
          <w:p w14:paraId="5208BD8D"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5</w:t>
            </w:r>
            <w:r w:rsidRPr="004454F4">
              <w:rPr>
                <w:rFonts w:ascii="Times New Roman" w:hAnsi="Times New Roman" w:cs="Times New Roman"/>
                <w:sz w:val="18"/>
                <w:szCs w:val="18"/>
              </w:rPr>
              <w:t>0ms DRX cycle</w:t>
            </w:r>
          </w:p>
        </w:tc>
        <w:tc>
          <w:tcPr>
            <w:tcW w:w="786" w:type="dxa"/>
            <w:shd w:val="clear" w:color="auto" w:fill="auto"/>
            <w:vAlign w:val="center"/>
          </w:tcPr>
          <w:p w14:paraId="345CACE7"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6261FC39"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6415FC88"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3A85E7D7"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3E1BF54D" w14:textId="77777777" w:rsidR="000B175D" w:rsidRPr="004454F4" w:rsidRDefault="004454F4">
            <w:pPr>
              <w:pStyle w:val="xxmsonormal"/>
              <w:spacing w:beforeLines="0" w:before="0" w:afterLines="0" w:after="0" w:line="240" w:lineRule="auto"/>
              <w:jc w:val="center"/>
              <w:rPr>
                <w:rFonts w:ascii="Times New Roman" w:hAnsi="Times New Roman" w:cs="Times New Roman"/>
                <w:sz w:val="18"/>
                <w:szCs w:val="18"/>
              </w:rPr>
            </w:pPr>
            <w:r w:rsidRPr="004454F4">
              <w:rPr>
                <w:rFonts w:ascii="Times New Roman" w:hAnsi="Times New Roman" w:cs="Times New Roman" w:hint="eastAsia"/>
                <w:sz w:val="18"/>
                <w:szCs w:val="18"/>
              </w:rPr>
              <w:t>90.1%</w:t>
            </w:r>
          </w:p>
        </w:tc>
        <w:tc>
          <w:tcPr>
            <w:tcW w:w="0" w:type="auto"/>
            <w:shd w:val="clear" w:color="auto" w:fill="auto"/>
          </w:tcPr>
          <w:p w14:paraId="519E6EC7"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34%</w:t>
            </w:r>
          </w:p>
        </w:tc>
      </w:tr>
    </w:tbl>
    <w:p w14:paraId="6D6447A4" w14:textId="77777777" w:rsidR="00F550F1" w:rsidRDefault="00F550F1" w:rsidP="00BB202F">
      <w:pPr>
        <w:spacing w:before="120" w:after="120"/>
      </w:pPr>
    </w:p>
    <w:p w14:paraId="3B1D5EA2" w14:textId="77777777" w:rsidR="00F550F1" w:rsidRPr="003F258B" w:rsidRDefault="00586D77" w:rsidP="00BB202F">
      <w:pPr>
        <w:spacing w:before="120" w:after="120"/>
        <w:rPr>
          <w:sz w:val="20"/>
        </w:rPr>
      </w:pPr>
      <w:r w:rsidRPr="00C371FD">
        <w:rPr>
          <w:sz w:val="20"/>
        </w:rPr>
        <w:t>In addition to VR 30M, evaluations w.r.t CG 30M and VR 45M scenarios have been provided in [3], wherein non-uniform CDRX cycle pattern, or uniform non-integer CDRX cycle etc., is actually applied as power saving scheme</w:t>
      </w:r>
      <w:r w:rsidR="007E4668" w:rsidRPr="00C371FD">
        <w:rPr>
          <w:sz w:val="20"/>
        </w:rPr>
        <w:t>s</w:t>
      </w:r>
      <w:r w:rsidRPr="00C371FD">
        <w:rPr>
          <w:sz w:val="20"/>
        </w:rPr>
        <w:t>. A</w:t>
      </w:r>
      <w:r w:rsidRPr="003F258B">
        <w:rPr>
          <w:sz w:val="20"/>
        </w:rPr>
        <w:t xml:space="preserve">nd also the results show similar power saving gain. </w:t>
      </w:r>
    </w:p>
    <w:p w14:paraId="70C430A9" w14:textId="77777777" w:rsidR="00586D77" w:rsidRPr="00F550F1" w:rsidRDefault="00723D3A" w:rsidP="00586D77">
      <w:pPr>
        <w:pStyle w:val="YJ-Observation"/>
        <w:spacing w:beforeLines="100" w:before="240" w:after="120"/>
        <w:rPr>
          <w:i w:val="0"/>
        </w:rPr>
      </w:pPr>
      <w:r>
        <w:rPr>
          <w:i w:val="0"/>
        </w:rPr>
        <w:lastRenderedPageBreak/>
        <w:t>The power saving gain from</w:t>
      </w:r>
      <w:r w:rsidR="00586D77" w:rsidRPr="00F550F1">
        <w:rPr>
          <w:i w:val="0"/>
        </w:rPr>
        <w:t xml:space="preserve"> solutions such as </w:t>
      </w:r>
      <w:r w:rsidR="00586D77">
        <w:rPr>
          <w:i w:val="0"/>
        </w:rPr>
        <w:t>d</w:t>
      </w:r>
      <w:r w:rsidR="00586D77" w:rsidRPr="00F550F1">
        <w:rPr>
          <w:i w:val="0"/>
        </w:rPr>
        <w:t>ynamic indication</w:t>
      </w:r>
      <w:r w:rsidR="00586D77" w:rsidRPr="00F550F1">
        <w:rPr>
          <w:rFonts w:hint="eastAsia"/>
          <w:i w:val="0"/>
          <w:lang w:eastAsia="zh-CN"/>
        </w:rPr>
        <w:t>,</w:t>
      </w:r>
      <w:r w:rsidR="00586D77" w:rsidRPr="00F550F1">
        <w:rPr>
          <w:i w:val="0"/>
          <w:lang w:eastAsia="zh-CN"/>
        </w:rPr>
        <w:t xml:space="preserve"> </w:t>
      </w:r>
      <w:r w:rsidR="00586D77">
        <w:rPr>
          <w:i w:val="0"/>
        </w:rPr>
        <w:t>n</w:t>
      </w:r>
      <w:r>
        <w:rPr>
          <w:i w:val="0"/>
        </w:rPr>
        <w:t>on-uniform CDRX cycle</w:t>
      </w:r>
      <w:r w:rsidR="00586D77" w:rsidRPr="00F550F1">
        <w:rPr>
          <w:rFonts w:hint="eastAsia"/>
          <w:i w:val="0"/>
          <w:lang w:eastAsia="zh-CN"/>
        </w:rPr>
        <w:t>,</w:t>
      </w:r>
      <w:r w:rsidR="00586D77" w:rsidRPr="00F550F1">
        <w:rPr>
          <w:i w:val="0"/>
          <w:lang w:eastAsia="zh-CN"/>
        </w:rPr>
        <w:t xml:space="preserve"> </w:t>
      </w:r>
      <w:r w:rsidR="00586D77">
        <w:rPr>
          <w:i w:val="0"/>
        </w:rPr>
        <w:t>u</w:t>
      </w:r>
      <w:r w:rsidR="00586D77" w:rsidRPr="00F550F1">
        <w:rPr>
          <w:i w:val="0"/>
        </w:rPr>
        <w:t xml:space="preserve">niform non-integer CDRX cycle, </w:t>
      </w:r>
      <w:r w:rsidR="00586D77">
        <w:rPr>
          <w:i w:val="0"/>
        </w:rPr>
        <w:t>m</w:t>
      </w:r>
      <w:r w:rsidR="00586D77" w:rsidRPr="00F550F1">
        <w:rPr>
          <w:i w:val="0"/>
        </w:rPr>
        <w:t>ultiple CDRX configurations</w:t>
      </w:r>
      <w:r w:rsidR="00586D77">
        <w:rPr>
          <w:i w:val="0"/>
        </w:rPr>
        <w:t xml:space="preserve"> is</w:t>
      </w:r>
      <w:r w:rsidR="00586D77" w:rsidRPr="00F550F1">
        <w:rPr>
          <w:i w:val="0"/>
        </w:rPr>
        <w:t xml:space="preserve"> close and within a small value range. </w:t>
      </w:r>
    </w:p>
    <w:p w14:paraId="318BABFF" w14:textId="09102BDD" w:rsidR="00F550F1" w:rsidRPr="003F258B" w:rsidRDefault="00F550F1" w:rsidP="00F550F1">
      <w:pPr>
        <w:spacing w:before="120" w:after="120"/>
        <w:rPr>
          <w:sz w:val="20"/>
        </w:rPr>
      </w:pPr>
      <w:r w:rsidRPr="003F258B">
        <w:rPr>
          <w:sz w:val="20"/>
        </w:rPr>
        <w:t>With the above observations, it would be difficult to rank these aforementioned solutions based on the performance as shown above. Th</w:t>
      </w:r>
      <w:r w:rsidR="00A0202C" w:rsidRPr="003F258B">
        <w:rPr>
          <w:sz w:val="20"/>
        </w:rPr>
        <w:t>erefore</w:t>
      </w:r>
      <w:r w:rsidRPr="003F258B">
        <w:rPr>
          <w:sz w:val="20"/>
        </w:rPr>
        <w:t xml:space="preserve">, other aspects like signaling overhead and complexity are taken into account for </w:t>
      </w:r>
      <w:r w:rsidR="0038627E" w:rsidRPr="003F258B">
        <w:rPr>
          <w:sz w:val="20"/>
        </w:rPr>
        <w:t>comparison</w:t>
      </w:r>
      <w:r w:rsidRPr="003F258B">
        <w:rPr>
          <w:sz w:val="20"/>
        </w:rPr>
        <w:t xml:space="preserve"> in following context. For example, as to the dynamic signaling method, </w:t>
      </w:r>
      <w:r w:rsidR="00A0202C" w:rsidRPr="003F258B">
        <w:rPr>
          <w:sz w:val="20"/>
        </w:rPr>
        <w:t xml:space="preserve">actually </w:t>
      </w:r>
      <w:r w:rsidRPr="003F258B">
        <w:rPr>
          <w:sz w:val="20"/>
        </w:rPr>
        <w:t xml:space="preserve">it is not necessary to achieve a periodic CDRX configuration, via additional signaling overhead in each </w:t>
      </w:r>
      <w:r w:rsidRPr="003F258B">
        <w:rPr>
          <w:rFonts w:hint="eastAsia"/>
          <w:sz w:val="20"/>
        </w:rPr>
        <w:t>CDRX cycle</w:t>
      </w:r>
      <w:r w:rsidR="00A0202C" w:rsidRPr="003F258B">
        <w:rPr>
          <w:sz w:val="20"/>
        </w:rPr>
        <w:t xml:space="preserve"> </w:t>
      </w:r>
      <w:r w:rsidRPr="003F258B">
        <w:rPr>
          <w:sz w:val="20"/>
        </w:rPr>
        <w:t>(e.g.,</w:t>
      </w:r>
      <w:r w:rsidR="00627241">
        <w:rPr>
          <w:sz w:val="20"/>
        </w:rPr>
        <w:t xml:space="preserve"> </w:t>
      </w:r>
      <w:r w:rsidR="007E4668">
        <w:rPr>
          <w:sz w:val="20"/>
        </w:rPr>
        <w:t xml:space="preserve">50 </w:t>
      </w:r>
      <w:proofErr w:type="spellStart"/>
      <w:r w:rsidRPr="003F258B">
        <w:rPr>
          <w:sz w:val="20"/>
        </w:rPr>
        <w:t>ms</w:t>
      </w:r>
      <w:proofErr w:type="spellEnd"/>
      <w:r w:rsidRPr="003F258B">
        <w:rPr>
          <w:sz w:val="20"/>
        </w:rPr>
        <w:t xml:space="preserve">) in order to adjust the start of next DRX cycle to align with the arrival time of </w:t>
      </w:r>
      <w:r w:rsidR="007E4668">
        <w:rPr>
          <w:sz w:val="20"/>
        </w:rPr>
        <w:t xml:space="preserve">the </w:t>
      </w:r>
      <w:r w:rsidRPr="003F258B">
        <w:rPr>
          <w:sz w:val="20"/>
        </w:rPr>
        <w:t>XR packet.</w:t>
      </w:r>
    </w:p>
    <w:p w14:paraId="277BC972" w14:textId="18D4B4ED" w:rsidR="00F550F1" w:rsidRPr="00627241" w:rsidRDefault="001E5EE2" w:rsidP="00627241">
      <w:pPr>
        <w:pStyle w:val="YJ-Observation"/>
        <w:spacing w:before="120" w:after="120"/>
        <w:jc w:val="both"/>
      </w:pPr>
      <w:r w:rsidRPr="00463EA8">
        <w:rPr>
          <w:i w:val="0"/>
        </w:rPr>
        <w:t>It is not necessary to achieve a periodic alignment between CDRX cycle and XR traffic periodicity, via additional dynamic signalling in each CDRX cycle.</w:t>
      </w:r>
    </w:p>
    <w:p w14:paraId="3ED88C60" w14:textId="670C918E" w:rsidR="00BB202F" w:rsidRPr="00627241" w:rsidRDefault="001E5EE2">
      <w:pPr>
        <w:spacing w:before="120" w:after="120"/>
        <w:rPr>
          <w:b/>
          <w:sz w:val="20"/>
        </w:rPr>
      </w:pPr>
      <w:r w:rsidRPr="00463EA8">
        <w:rPr>
          <w:b/>
          <w:sz w:val="20"/>
          <w:lang w:val="en-GB"/>
        </w:rPr>
        <w:t>Proposal 1:</w:t>
      </w:r>
      <w:r w:rsidRPr="00463EA8">
        <w:rPr>
          <w:b/>
          <w:sz w:val="20"/>
          <w:lang w:val="en-GB"/>
        </w:rPr>
        <w:tab/>
        <w:t>The dynamic indication to adjust CDRX configuration frequently should be avoided from RAN1 perspective.</w:t>
      </w:r>
    </w:p>
    <w:p w14:paraId="148E1220" w14:textId="3CAD0DF2" w:rsidR="000B175D" w:rsidRPr="00463EA8" w:rsidRDefault="004454F4">
      <w:pPr>
        <w:spacing w:before="120" w:after="120"/>
        <w:rPr>
          <w:sz w:val="20"/>
        </w:rPr>
      </w:pPr>
      <w:r w:rsidRPr="00463EA8">
        <w:rPr>
          <w:sz w:val="20"/>
        </w:rPr>
        <w:t xml:space="preserve">Furthermore, regarding other approaches via semi-static RRC configuration, </w:t>
      </w:r>
      <w:bookmarkStart w:id="4" w:name="_Ref110261814"/>
      <w:r w:rsidR="0038627E">
        <w:rPr>
          <w:sz w:val="20"/>
        </w:rPr>
        <w:t xml:space="preserve">following </w:t>
      </w:r>
      <w:r w:rsidR="0038627E" w:rsidRPr="003F258B">
        <w:rPr>
          <w:sz w:val="20"/>
        </w:rPr>
        <w:t xml:space="preserve">comparison </w:t>
      </w:r>
      <w:r w:rsidR="00627241">
        <w:rPr>
          <w:sz w:val="20"/>
        </w:rPr>
        <w:t>is</w:t>
      </w:r>
      <w:r w:rsidR="00EE6DE0" w:rsidRPr="00463EA8">
        <w:rPr>
          <w:sz w:val="20"/>
        </w:rPr>
        <w:t xml:space="preserve"> </w:t>
      </w:r>
      <w:r w:rsidRPr="00463EA8">
        <w:rPr>
          <w:sz w:val="20"/>
        </w:rPr>
        <w:t>given</w:t>
      </w:r>
      <w:r w:rsidR="00EE6DE0" w:rsidRPr="00463EA8">
        <w:rPr>
          <w:sz w:val="20"/>
        </w:rPr>
        <w:t xml:space="preserve"> as </w:t>
      </w:r>
      <w:r w:rsidRPr="00463EA8">
        <w:rPr>
          <w:sz w:val="20"/>
        </w:rPr>
        <w:fldChar w:fldCharType="begin"/>
      </w:r>
      <w:r w:rsidRPr="00463EA8">
        <w:rPr>
          <w:sz w:val="20"/>
        </w:rPr>
        <w:instrText xml:space="preserve"> REF _Ref110435159 \h </w:instrText>
      </w:r>
      <w:r w:rsidR="00463EA8" w:rsidRPr="00463EA8">
        <w:rPr>
          <w:sz w:val="20"/>
        </w:rPr>
        <w:instrText xml:space="preserve"> \* MERGEFORMAT </w:instrText>
      </w:r>
      <w:r w:rsidRPr="00463EA8">
        <w:rPr>
          <w:sz w:val="20"/>
        </w:rPr>
      </w:r>
      <w:r w:rsidRPr="00463EA8">
        <w:rPr>
          <w:sz w:val="20"/>
        </w:rPr>
        <w:fldChar w:fldCharType="separate"/>
      </w:r>
      <w:r w:rsidR="00422953" w:rsidRPr="00463EA8">
        <w:rPr>
          <w:sz w:val="20"/>
        </w:rPr>
        <w:t xml:space="preserve">Table </w:t>
      </w:r>
      <w:r w:rsidR="00422953" w:rsidRPr="00463EA8">
        <w:rPr>
          <w:noProof/>
          <w:sz w:val="20"/>
        </w:rPr>
        <w:t>5</w:t>
      </w:r>
      <w:r w:rsidR="00EE6DE0" w:rsidRPr="00463EA8">
        <w:rPr>
          <w:noProof/>
          <w:sz w:val="20"/>
        </w:rPr>
        <w:t xml:space="preserve"> illustrated</w:t>
      </w:r>
      <w:r w:rsidR="00422953" w:rsidRPr="00463EA8">
        <w:rPr>
          <w:sz w:val="20"/>
        </w:rPr>
        <w:t>.</w:t>
      </w:r>
      <w:r w:rsidRPr="00463EA8">
        <w:rPr>
          <w:sz w:val="20"/>
        </w:rPr>
        <w:fldChar w:fldCharType="end"/>
      </w:r>
      <w:r w:rsidR="00EE6DE0" w:rsidRPr="00463EA8">
        <w:rPr>
          <w:sz w:val="20"/>
        </w:rPr>
        <w:t xml:space="preserve"> </w:t>
      </w:r>
      <w:r w:rsidR="00703701" w:rsidRPr="00463EA8">
        <w:rPr>
          <w:sz w:val="20"/>
        </w:rPr>
        <w:t>As to</w:t>
      </w:r>
      <w:r w:rsidR="00463EA8">
        <w:rPr>
          <w:sz w:val="20"/>
        </w:rPr>
        <w:t xml:space="preserve"> method</w:t>
      </w:r>
      <w:r w:rsidR="00703701" w:rsidRPr="00463EA8">
        <w:rPr>
          <w:sz w:val="20"/>
        </w:rPr>
        <w:t xml:space="preserve"> 2)</w:t>
      </w:r>
      <w:r w:rsidR="00463EA8">
        <w:rPr>
          <w:sz w:val="20"/>
        </w:rPr>
        <w:t xml:space="preserve"> </w:t>
      </w:r>
      <w:r w:rsidR="00703701" w:rsidRPr="00463EA8">
        <w:rPr>
          <w:sz w:val="20"/>
          <w:lang w:eastAsia="en-US"/>
        </w:rPr>
        <w:t xml:space="preserve">Non-uniform CDRX cycle pattern, </w:t>
      </w:r>
      <w:r w:rsidR="00463EA8">
        <w:rPr>
          <w:sz w:val="20"/>
          <w:lang w:eastAsia="en-US"/>
        </w:rPr>
        <w:t xml:space="preserve">and </w:t>
      </w:r>
      <w:r w:rsidR="00703701" w:rsidRPr="00463EA8">
        <w:rPr>
          <w:sz w:val="20"/>
          <w:lang w:eastAsia="en-US"/>
        </w:rPr>
        <w:t>3)</w:t>
      </w:r>
      <w:r w:rsidR="00463EA8">
        <w:rPr>
          <w:sz w:val="20"/>
          <w:lang w:eastAsia="en-US"/>
        </w:rPr>
        <w:t xml:space="preserve"> </w:t>
      </w:r>
      <w:r w:rsidR="00703701" w:rsidRPr="00463EA8">
        <w:rPr>
          <w:sz w:val="20"/>
          <w:lang w:eastAsia="en-US"/>
        </w:rPr>
        <w:t>U</w:t>
      </w:r>
      <w:r w:rsidR="00463EA8">
        <w:rPr>
          <w:sz w:val="20"/>
          <w:lang w:eastAsia="en-US"/>
        </w:rPr>
        <w:t>niform non-integer CDRX cycle, l</w:t>
      </w:r>
      <w:r w:rsidR="00703701" w:rsidRPr="00463EA8">
        <w:rPr>
          <w:sz w:val="20"/>
          <w:lang w:eastAsia="en-US"/>
        </w:rPr>
        <w:t xml:space="preserve">ower RRC signaling overhead may be needed since only a set of CDRX parameters </w:t>
      </w:r>
      <w:r w:rsidR="00091094">
        <w:rPr>
          <w:sz w:val="20"/>
          <w:lang w:eastAsia="en-US"/>
        </w:rPr>
        <w:t>are</w:t>
      </w:r>
      <w:r w:rsidR="00091094" w:rsidRPr="00463EA8">
        <w:rPr>
          <w:sz w:val="20"/>
          <w:lang w:eastAsia="en-US"/>
        </w:rPr>
        <w:t xml:space="preserve"> </w:t>
      </w:r>
      <w:r w:rsidR="00703701" w:rsidRPr="00463EA8">
        <w:rPr>
          <w:sz w:val="20"/>
          <w:lang w:eastAsia="en-US"/>
        </w:rPr>
        <w:t>required, while some new parameters may be introduced</w:t>
      </w:r>
      <w:r w:rsidR="00091094">
        <w:rPr>
          <w:sz w:val="20"/>
          <w:lang w:eastAsia="en-US"/>
        </w:rPr>
        <w:t xml:space="preserve"> for 2)</w:t>
      </w:r>
      <w:r w:rsidR="00703701" w:rsidRPr="00463EA8">
        <w:rPr>
          <w:sz w:val="20"/>
          <w:lang w:eastAsia="en-US"/>
        </w:rPr>
        <w:t>, e.g., parameter</w:t>
      </w:r>
      <w:r w:rsidR="00463EA8">
        <w:rPr>
          <w:sz w:val="20"/>
          <w:lang w:eastAsia="en-US"/>
        </w:rPr>
        <w:t>s</w:t>
      </w:r>
      <w:r w:rsidR="00703701" w:rsidRPr="00463EA8">
        <w:rPr>
          <w:sz w:val="20"/>
          <w:lang w:eastAsia="en-US"/>
        </w:rPr>
        <w:t xml:space="preserve"> for forming the DRX cycle pattern (17,17,16). Moreover, from specification/ implementation aspect,</w:t>
      </w:r>
      <w:r w:rsidR="00703701" w:rsidRPr="00463EA8">
        <w:rPr>
          <w:sz w:val="20"/>
        </w:rPr>
        <w:t xml:space="preserve"> for </w:t>
      </w:r>
      <w:r w:rsidR="00463EA8">
        <w:rPr>
          <w:sz w:val="20"/>
        </w:rPr>
        <w:t xml:space="preserve">solution </w:t>
      </w:r>
      <w:r w:rsidR="00703701" w:rsidRPr="00463EA8">
        <w:rPr>
          <w:sz w:val="20"/>
        </w:rPr>
        <w:t>4</w:t>
      </w:r>
      <w:r w:rsidR="00703701" w:rsidRPr="00463EA8">
        <w:rPr>
          <w:rFonts w:hint="eastAsia"/>
          <w:sz w:val="20"/>
        </w:rPr>
        <w:t>)</w:t>
      </w:r>
      <w:r w:rsidR="00703701" w:rsidRPr="00463EA8">
        <w:rPr>
          <w:sz w:val="20"/>
        </w:rPr>
        <w:t xml:space="preserve"> </w:t>
      </w:r>
      <w:r w:rsidR="00703701" w:rsidRPr="00463EA8">
        <w:rPr>
          <w:sz w:val="20"/>
          <w:lang w:eastAsia="en-US"/>
        </w:rPr>
        <w:t>Multiple CDRX configurations, management of multiple sets of timers</w:t>
      </w:r>
      <w:r w:rsidR="00703701" w:rsidRPr="00463EA8">
        <w:rPr>
          <w:sz w:val="20"/>
        </w:rPr>
        <w:t xml:space="preserve"> </w:t>
      </w:r>
      <w:r w:rsidR="003D62D4" w:rsidRPr="00463EA8">
        <w:rPr>
          <w:sz w:val="20"/>
        </w:rPr>
        <w:t>will definitely</w:t>
      </w:r>
      <w:r w:rsidR="00703701" w:rsidRPr="00463EA8">
        <w:rPr>
          <w:sz w:val="20"/>
        </w:rPr>
        <w:t xml:space="preserve"> brin</w:t>
      </w:r>
      <w:r w:rsidR="003D62D4" w:rsidRPr="00463EA8">
        <w:rPr>
          <w:sz w:val="20"/>
        </w:rPr>
        <w:t xml:space="preserve">g additional complexity for </w:t>
      </w:r>
      <w:r w:rsidR="00703701" w:rsidRPr="00463EA8">
        <w:rPr>
          <w:sz w:val="20"/>
        </w:rPr>
        <w:t>CDRX</w:t>
      </w:r>
      <w:r w:rsidR="003D62D4" w:rsidRPr="00463EA8">
        <w:rPr>
          <w:sz w:val="20"/>
        </w:rPr>
        <w:t xml:space="preserve"> mechanism. </w:t>
      </w:r>
      <w:r w:rsidR="00091094">
        <w:rPr>
          <w:sz w:val="20"/>
        </w:rPr>
        <w:t xml:space="preserve">Then </w:t>
      </w:r>
      <w:r w:rsidR="003D62D4" w:rsidRPr="00463EA8">
        <w:rPr>
          <w:sz w:val="20"/>
        </w:rPr>
        <w:t>for solution 3)</w:t>
      </w:r>
      <w:r w:rsidR="003D62D4" w:rsidRPr="00463EA8">
        <w:rPr>
          <w:sz w:val="20"/>
          <w:lang w:eastAsia="en-US"/>
        </w:rPr>
        <w:t xml:space="preserve">, minimal modification to the specification can be made with </w:t>
      </w:r>
      <w:r w:rsidR="00463EA8">
        <w:rPr>
          <w:sz w:val="20"/>
          <w:lang w:eastAsia="en-US"/>
        </w:rPr>
        <w:t xml:space="preserve">basically </w:t>
      </w:r>
      <w:r w:rsidR="003D62D4" w:rsidRPr="00463EA8">
        <w:rPr>
          <w:sz w:val="20"/>
          <w:lang w:eastAsia="en-US"/>
        </w:rPr>
        <w:t xml:space="preserve">reusing </w:t>
      </w:r>
      <w:r w:rsidR="00463EA8">
        <w:rPr>
          <w:sz w:val="20"/>
          <w:lang w:eastAsia="en-US"/>
        </w:rPr>
        <w:t>legacy</w:t>
      </w:r>
      <w:r w:rsidR="003D62D4" w:rsidRPr="00463EA8">
        <w:rPr>
          <w:sz w:val="20"/>
          <w:lang w:eastAsia="en-US"/>
        </w:rPr>
        <w:t xml:space="preserve"> DRX procedure. </w:t>
      </w:r>
      <w:r w:rsidRPr="00463EA8">
        <w:rPr>
          <w:sz w:val="20"/>
        </w:rPr>
        <w:fldChar w:fldCharType="begin"/>
      </w:r>
      <w:r w:rsidRPr="00463EA8">
        <w:rPr>
          <w:sz w:val="20"/>
        </w:rPr>
        <w:instrText xml:space="preserve"> </w:instrText>
      </w:r>
      <w:r w:rsidRPr="00463EA8">
        <w:rPr>
          <w:rFonts w:hint="eastAsia"/>
          <w:sz w:val="20"/>
        </w:rPr>
        <w:instrText>REF _Ref110261814 \h</w:instrText>
      </w:r>
      <w:r w:rsidRPr="00463EA8">
        <w:rPr>
          <w:sz w:val="20"/>
        </w:rPr>
        <w:instrText xml:space="preserve">  \* MERGEFORMAT </w:instrText>
      </w:r>
      <w:r w:rsidRPr="00463EA8">
        <w:rPr>
          <w:sz w:val="20"/>
        </w:rPr>
      </w:r>
      <w:r w:rsidRPr="00463EA8">
        <w:rPr>
          <w:sz w:val="20"/>
        </w:rPr>
        <w:fldChar w:fldCharType="end"/>
      </w:r>
      <w:bookmarkEnd w:id="4"/>
    </w:p>
    <w:p w14:paraId="295A0189" w14:textId="4241CB4C" w:rsidR="000B175D" w:rsidRDefault="004454F4">
      <w:pPr>
        <w:pStyle w:val="a4"/>
        <w:spacing w:before="120" w:after="120"/>
        <w:jc w:val="center"/>
        <w:rPr>
          <w:rFonts w:ascii="Times New Roman" w:hAnsi="Times New Roman"/>
        </w:rPr>
      </w:pPr>
      <w:bookmarkStart w:id="5" w:name="_Ref110435159"/>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1A7E41">
        <w:rPr>
          <w:rFonts w:ascii="Times New Roman" w:hAnsi="Times New Roman"/>
          <w:noProof/>
        </w:rPr>
        <w:t>5</w:t>
      </w:r>
      <w:r>
        <w:rPr>
          <w:rFonts w:ascii="Times New Roman" w:hAnsi="Times New Roman"/>
        </w:rPr>
        <w:fldChar w:fldCharType="end"/>
      </w:r>
      <w:r>
        <w:rPr>
          <w:rFonts w:ascii="Times New Roman" w:hAnsi="Times New Roman"/>
        </w:rPr>
        <w:t xml:space="preserve"> </w:t>
      </w:r>
      <w:r w:rsidR="0092563C">
        <w:rPr>
          <w:rFonts w:ascii="Times New Roman" w:hAnsi="Times New Roman"/>
        </w:rPr>
        <w:t xml:space="preserve">Comparison </w:t>
      </w:r>
      <w:r>
        <w:rPr>
          <w:rFonts w:ascii="Times New Roman" w:hAnsi="Times New Roman"/>
        </w:rPr>
        <w:t>among semi-static RRC configuration approaches.</w:t>
      </w:r>
      <w:bookmarkEnd w:id="5"/>
    </w:p>
    <w:tbl>
      <w:tblPr>
        <w:tblStyle w:val="13"/>
        <w:tblW w:w="0" w:type="auto"/>
        <w:tblLook w:val="04A0" w:firstRow="1" w:lastRow="0" w:firstColumn="1" w:lastColumn="0" w:noHBand="0" w:noVBand="1"/>
      </w:tblPr>
      <w:tblGrid>
        <w:gridCol w:w="2039"/>
        <w:gridCol w:w="2755"/>
        <w:gridCol w:w="2572"/>
        <w:gridCol w:w="2263"/>
      </w:tblGrid>
      <w:tr w:rsidR="000B175D" w14:paraId="7DB91485" w14:textId="77777777">
        <w:tc>
          <w:tcPr>
            <w:tcW w:w="2039" w:type="dxa"/>
          </w:tcPr>
          <w:p w14:paraId="7CF9A92D" w14:textId="77777777" w:rsidR="000B175D" w:rsidRDefault="000B175D">
            <w:pPr>
              <w:pStyle w:val="xxmsonormal"/>
              <w:spacing w:beforeLines="0" w:before="0" w:afterLines="0" w:after="0" w:line="240" w:lineRule="auto"/>
              <w:jc w:val="center"/>
              <w:rPr>
                <w:rFonts w:ascii="Times New Roman" w:hAnsi="Times New Roman" w:cs="Times New Roman"/>
                <w:sz w:val="18"/>
                <w:szCs w:val="18"/>
              </w:rPr>
            </w:pPr>
          </w:p>
        </w:tc>
        <w:tc>
          <w:tcPr>
            <w:tcW w:w="2755" w:type="dxa"/>
          </w:tcPr>
          <w:p w14:paraId="10DC1D56" w14:textId="77777777" w:rsidR="000B175D" w:rsidRDefault="0009109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2)</w:t>
            </w:r>
            <w:r w:rsidR="00703701" w:rsidRPr="00703701">
              <w:rPr>
                <w:rFonts w:ascii="Times New Roman" w:hAnsi="Times New Roman" w:cs="Times New Roman"/>
                <w:b/>
                <w:sz w:val="18"/>
                <w:szCs w:val="18"/>
              </w:rPr>
              <w:t>Non-uniform CDRX cycle pattern</w:t>
            </w:r>
          </w:p>
        </w:tc>
        <w:tc>
          <w:tcPr>
            <w:tcW w:w="2572" w:type="dxa"/>
          </w:tcPr>
          <w:p w14:paraId="675E14A0" w14:textId="77777777" w:rsidR="000B175D" w:rsidRDefault="0009109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3)</w:t>
            </w:r>
            <w:r w:rsidR="004454F4">
              <w:rPr>
                <w:rFonts w:ascii="Times New Roman" w:hAnsi="Times New Roman" w:cs="Times New Roman"/>
                <w:b/>
                <w:sz w:val="18"/>
                <w:szCs w:val="18"/>
              </w:rPr>
              <w:t>Uniform non-integer CDRX cycle</w:t>
            </w:r>
          </w:p>
        </w:tc>
        <w:tc>
          <w:tcPr>
            <w:tcW w:w="2263" w:type="dxa"/>
          </w:tcPr>
          <w:p w14:paraId="1F4A3AA8" w14:textId="77777777" w:rsidR="000B175D" w:rsidRDefault="0009109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4)</w:t>
            </w:r>
            <w:r w:rsidR="004454F4">
              <w:rPr>
                <w:rFonts w:ascii="Times New Roman" w:hAnsi="Times New Roman" w:cs="Times New Roman"/>
                <w:b/>
                <w:sz w:val="18"/>
                <w:szCs w:val="18"/>
              </w:rPr>
              <w:t>Multiple CDRX configurations</w:t>
            </w:r>
          </w:p>
        </w:tc>
      </w:tr>
      <w:tr w:rsidR="000B175D" w14:paraId="1ABBC433" w14:textId="77777777" w:rsidTr="00627241">
        <w:trPr>
          <w:trHeight w:val="342"/>
        </w:trPr>
        <w:tc>
          <w:tcPr>
            <w:tcW w:w="2039" w:type="dxa"/>
          </w:tcPr>
          <w:p w14:paraId="40553C2F" w14:textId="77777777" w:rsidR="000B175D" w:rsidRDefault="004454F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Performance</w:t>
            </w:r>
          </w:p>
        </w:tc>
        <w:tc>
          <w:tcPr>
            <w:tcW w:w="7590" w:type="dxa"/>
            <w:gridSpan w:val="3"/>
          </w:tcPr>
          <w:p w14:paraId="20F2B94F"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Similar power saving gain with acceptable capacity loss.</w:t>
            </w:r>
          </w:p>
        </w:tc>
      </w:tr>
      <w:tr w:rsidR="000B175D" w14:paraId="38CF39C8" w14:textId="77777777">
        <w:tc>
          <w:tcPr>
            <w:tcW w:w="2039" w:type="dxa"/>
          </w:tcPr>
          <w:p w14:paraId="650AE98F" w14:textId="77777777" w:rsidR="00627241" w:rsidRDefault="00627241">
            <w:pPr>
              <w:pStyle w:val="xxmsonormal"/>
              <w:spacing w:beforeLines="0" w:before="0" w:afterLines="0" w:after="0" w:line="240" w:lineRule="auto"/>
              <w:jc w:val="center"/>
              <w:rPr>
                <w:rFonts w:ascii="Times New Roman" w:hAnsi="Times New Roman" w:cs="Times New Roman"/>
                <w:b/>
                <w:sz w:val="18"/>
                <w:szCs w:val="18"/>
              </w:rPr>
            </w:pPr>
          </w:p>
          <w:p w14:paraId="30628A5B" w14:textId="77777777" w:rsidR="000B175D" w:rsidRDefault="004454F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RRC signaling and</w:t>
            </w:r>
          </w:p>
          <w:p w14:paraId="4F6296E1" w14:textId="77777777" w:rsidR="000B175D" w:rsidRDefault="00EE6DE0">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New </w:t>
            </w:r>
            <w:r w:rsidR="004454F4">
              <w:rPr>
                <w:rFonts w:ascii="Times New Roman" w:hAnsi="Times New Roman" w:cs="Times New Roman"/>
                <w:b/>
                <w:sz w:val="18"/>
                <w:szCs w:val="18"/>
              </w:rPr>
              <w:t>Parameters</w:t>
            </w:r>
          </w:p>
        </w:tc>
        <w:tc>
          <w:tcPr>
            <w:tcW w:w="2755" w:type="dxa"/>
          </w:tcPr>
          <w:p w14:paraId="14431D11" w14:textId="22BD9592"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Low/medium RRC signaling overhead,</w:t>
            </w:r>
            <w:r w:rsidR="00EE6DE0">
              <w:rPr>
                <w:rFonts w:ascii="Times New Roman" w:hAnsi="Times New Roman" w:cs="Times New Roman"/>
                <w:sz w:val="18"/>
                <w:szCs w:val="18"/>
              </w:rPr>
              <w:t xml:space="preserve"> </w:t>
            </w:r>
            <w:proofErr w:type="spellStart"/>
            <w:r w:rsidR="00627241">
              <w:rPr>
                <w:rFonts w:ascii="Times New Roman" w:hAnsi="Times New Roman" w:cs="Times New Roman"/>
                <w:sz w:val="18"/>
                <w:szCs w:val="18"/>
              </w:rPr>
              <w:t>wo</w:t>
            </w:r>
            <w:proofErr w:type="spellEnd"/>
            <w:r w:rsidR="00627241">
              <w:rPr>
                <w:rFonts w:ascii="Times New Roman" w:hAnsi="Times New Roman" w:cs="Times New Roman"/>
                <w:sz w:val="18"/>
                <w:szCs w:val="18"/>
              </w:rPr>
              <w:t>/w</w:t>
            </w:r>
            <w:r w:rsidR="00EE6DE0">
              <w:rPr>
                <w:rFonts w:ascii="Times New Roman" w:hAnsi="Times New Roman" w:cs="Times New Roman"/>
                <w:sz w:val="18"/>
                <w:szCs w:val="18"/>
              </w:rPr>
              <w:t xml:space="preserve"> new parameters,</w:t>
            </w:r>
          </w:p>
          <w:p w14:paraId="6DBEDB28" w14:textId="77777777" w:rsidR="000B175D" w:rsidRDefault="004454F4" w:rsidP="00703701">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Flexible DRX cycle pattern, e.g., (17,17,16) , (16,16,18) etc.</w:t>
            </w:r>
            <w:r>
              <w:rPr>
                <w:rFonts w:ascii="Times New Roman" w:hAnsi="Times New Roman" w:cs="Times New Roman"/>
                <w:sz w:val="18"/>
                <w:szCs w:val="18"/>
              </w:rPr>
              <w:t>，</w:t>
            </w:r>
          </w:p>
        </w:tc>
        <w:tc>
          <w:tcPr>
            <w:tcW w:w="2572" w:type="dxa"/>
          </w:tcPr>
          <w:p w14:paraId="4DEA8065"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Low RRC signaling overhead,</w:t>
            </w:r>
          </w:p>
          <w:p w14:paraId="384C8E10" w14:textId="77777777" w:rsidR="00EE6DE0" w:rsidRDefault="00EE6DE0">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with</w:t>
            </w:r>
            <w:r w:rsidR="00091094">
              <w:rPr>
                <w:rFonts w:ascii="Times New Roman" w:hAnsi="Times New Roman" w:cs="Times New Roman"/>
                <w:sz w:val="18"/>
                <w:szCs w:val="18"/>
              </w:rPr>
              <w:t>out</w:t>
            </w:r>
            <w:r>
              <w:rPr>
                <w:rFonts w:ascii="Times New Roman" w:hAnsi="Times New Roman" w:cs="Times New Roman"/>
                <w:sz w:val="18"/>
                <w:szCs w:val="18"/>
              </w:rPr>
              <w:t xml:space="preserve"> new parameters,</w:t>
            </w:r>
          </w:p>
          <w:p w14:paraId="6BF2E0D0" w14:textId="77777777" w:rsidR="000B175D" w:rsidRDefault="004454F4" w:rsidP="00703701">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Uniform DRX cycle </w:t>
            </w:r>
            <w:r>
              <w:rPr>
                <w:rFonts w:ascii="Times New Roman" w:hAnsi="Times New Roman" w:cs="Times New Roman" w:hint="eastAsia"/>
                <w:sz w:val="18"/>
                <w:szCs w:val="18"/>
              </w:rPr>
              <w:t>p</w:t>
            </w:r>
            <w:r>
              <w:rPr>
                <w:rFonts w:ascii="Times New Roman" w:hAnsi="Times New Roman" w:cs="Times New Roman"/>
                <w:sz w:val="18"/>
                <w:szCs w:val="18"/>
              </w:rPr>
              <w:t>at</w:t>
            </w:r>
            <w:r w:rsidR="0038627E">
              <w:rPr>
                <w:rFonts w:ascii="Times New Roman" w:hAnsi="Times New Roman" w:cs="Times New Roman"/>
                <w:sz w:val="18"/>
                <w:szCs w:val="18"/>
              </w:rPr>
              <w:t>t</w:t>
            </w:r>
            <w:r>
              <w:rPr>
                <w:rFonts w:ascii="Times New Roman" w:hAnsi="Times New Roman" w:cs="Times New Roman"/>
                <w:sz w:val="18"/>
                <w:szCs w:val="18"/>
              </w:rPr>
              <w:t>ern, e.g., (17,17,16)</w:t>
            </w:r>
          </w:p>
        </w:tc>
        <w:tc>
          <w:tcPr>
            <w:tcW w:w="2263" w:type="dxa"/>
          </w:tcPr>
          <w:p w14:paraId="5FA78612" w14:textId="77777777" w:rsidR="000B175D" w:rsidRDefault="004454F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Higher RRC </w:t>
            </w:r>
            <w:proofErr w:type="spellStart"/>
            <w:r>
              <w:rPr>
                <w:rFonts w:ascii="Times New Roman" w:hAnsi="Times New Roman" w:cs="Times New Roman"/>
                <w:sz w:val="18"/>
                <w:szCs w:val="18"/>
              </w:rPr>
              <w:t>signalling</w:t>
            </w:r>
            <w:proofErr w:type="spellEnd"/>
            <w:r>
              <w:rPr>
                <w:rFonts w:ascii="Times New Roman" w:hAnsi="Times New Roman" w:cs="Times New Roman"/>
                <w:sz w:val="18"/>
                <w:szCs w:val="18"/>
              </w:rPr>
              <w:t xml:space="preserve"> overhead</w:t>
            </w:r>
            <w:r w:rsidR="00EE6DE0">
              <w:rPr>
                <w:rFonts w:ascii="Times New Roman" w:hAnsi="Times New Roman" w:cs="Times New Roman"/>
                <w:sz w:val="18"/>
                <w:szCs w:val="18"/>
              </w:rPr>
              <w:t>, without new parameters</w:t>
            </w:r>
          </w:p>
        </w:tc>
      </w:tr>
      <w:tr w:rsidR="000B175D" w14:paraId="52DEBE34" w14:textId="77777777">
        <w:tc>
          <w:tcPr>
            <w:tcW w:w="2039" w:type="dxa"/>
          </w:tcPr>
          <w:p w14:paraId="00E86DF3" w14:textId="77777777" w:rsidR="000B175D" w:rsidRDefault="00703701" w:rsidP="00703701">
            <w:pPr>
              <w:pStyle w:val="xxmsonormal"/>
              <w:spacing w:before="120" w:afterLines="0" w:after="0" w:line="240" w:lineRule="auto"/>
              <w:jc w:val="center"/>
              <w:rPr>
                <w:rFonts w:ascii="Times New Roman" w:hAnsi="Times New Roman" w:cs="Times New Roman"/>
                <w:b/>
                <w:sz w:val="18"/>
                <w:szCs w:val="18"/>
              </w:rPr>
            </w:pPr>
            <w:r w:rsidRPr="00703701">
              <w:rPr>
                <w:rFonts w:ascii="Times New Roman" w:hAnsi="Times New Roman" w:cs="Times New Roman"/>
                <w:b/>
                <w:sz w:val="18"/>
                <w:szCs w:val="18"/>
              </w:rPr>
              <w:t>S</w:t>
            </w:r>
            <w:r w:rsidR="004454F4" w:rsidRPr="001378CA">
              <w:rPr>
                <w:rFonts w:ascii="Times New Roman" w:hAnsi="Times New Roman" w:cs="Times New Roman"/>
                <w:b/>
                <w:sz w:val="18"/>
                <w:szCs w:val="18"/>
              </w:rPr>
              <w:t>pec</w:t>
            </w:r>
            <w:r w:rsidRPr="00703701">
              <w:rPr>
                <w:rFonts w:ascii="Times New Roman" w:hAnsi="Times New Roman" w:cs="Times New Roman"/>
                <w:b/>
                <w:sz w:val="18"/>
                <w:szCs w:val="18"/>
              </w:rPr>
              <w:t>ification</w:t>
            </w:r>
            <w:r w:rsidR="004454F4" w:rsidRPr="001378CA">
              <w:rPr>
                <w:rFonts w:ascii="Times New Roman" w:hAnsi="Times New Roman" w:cs="Times New Roman"/>
                <w:b/>
                <w:sz w:val="18"/>
                <w:szCs w:val="18"/>
              </w:rPr>
              <w:t xml:space="preserve"> impact</w:t>
            </w:r>
          </w:p>
        </w:tc>
        <w:tc>
          <w:tcPr>
            <w:tcW w:w="2755" w:type="dxa"/>
          </w:tcPr>
          <w:p w14:paraId="6FCEB0E8" w14:textId="77777777" w:rsidR="000B175D" w:rsidRDefault="004454F4" w:rsidP="00703701">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Complex switching among </w:t>
            </w:r>
            <w:r>
              <w:rPr>
                <w:rFonts w:ascii="Times New Roman" w:hAnsi="Times New Roman" w:cs="Times New Roman" w:hint="eastAsia"/>
                <w:sz w:val="18"/>
                <w:szCs w:val="18"/>
              </w:rPr>
              <w:t>multiple sub-</w:t>
            </w:r>
            <w:r>
              <w:rPr>
                <w:rFonts w:ascii="Times New Roman" w:hAnsi="Times New Roman" w:cs="Times New Roman"/>
                <w:sz w:val="18"/>
                <w:szCs w:val="18"/>
              </w:rPr>
              <w:t>cycle</w:t>
            </w:r>
            <w:r>
              <w:rPr>
                <w:rFonts w:ascii="Times New Roman" w:hAnsi="Times New Roman" w:cs="Times New Roman" w:hint="eastAsia"/>
                <w:sz w:val="18"/>
                <w:szCs w:val="18"/>
              </w:rPr>
              <w:t>s</w:t>
            </w:r>
          </w:p>
          <w:p w14:paraId="6765A5DF" w14:textId="77777777" w:rsidR="000B175D" w:rsidRDefault="000B175D" w:rsidP="00703701">
            <w:pPr>
              <w:pStyle w:val="xxmsonormal"/>
              <w:spacing w:before="120" w:afterLines="0" w:after="0" w:line="240" w:lineRule="auto"/>
              <w:jc w:val="center"/>
              <w:rPr>
                <w:rFonts w:ascii="Times New Roman" w:hAnsi="Times New Roman" w:cs="Times New Roman"/>
                <w:sz w:val="18"/>
                <w:szCs w:val="18"/>
              </w:rPr>
            </w:pPr>
          </w:p>
        </w:tc>
        <w:tc>
          <w:tcPr>
            <w:tcW w:w="2572" w:type="dxa"/>
          </w:tcPr>
          <w:p w14:paraId="41994F7A" w14:textId="77777777" w:rsidR="00703701" w:rsidRDefault="004454F4" w:rsidP="00703701">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Modified formula.</w:t>
            </w:r>
          </w:p>
          <w:p w14:paraId="318AD1A4" w14:textId="77777777" w:rsidR="000B175D" w:rsidRDefault="004454F4" w:rsidP="00703701">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The cycle in the formula can be non-integer, e.g., 50/3 </w:t>
            </w:r>
            <w:proofErr w:type="spellStart"/>
            <w:r>
              <w:rPr>
                <w:rFonts w:ascii="Times New Roman" w:hAnsi="Times New Roman" w:cs="Times New Roman"/>
                <w:sz w:val="18"/>
                <w:szCs w:val="18"/>
              </w:rPr>
              <w:t>ms</w:t>
            </w:r>
            <w:proofErr w:type="spellEnd"/>
          </w:p>
        </w:tc>
        <w:tc>
          <w:tcPr>
            <w:tcW w:w="2263" w:type="dxa"/>
          </w:tcPr>
          <w:p w14:paraId="35993DA5" w14:textId="77777777" w:rsidR="000B175D" w:rsidRDefault="00703701" w:rsidP="0038627E">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Complex </w:t>
            </w:r>
            <w:r w:rsidR="0038627E">
              <w:rPr>
                <w:rFonts w:ascii="Times New Roman" w:hAnsi="Times New Roman" w:cs="Times New Roman"/>
                <w:sz w:val="18"/>
                <w:szCs w:val="18"/>
              </w:rPr>
              <w:t>m</w:t>
            </w:r>
            <w:r w:rsidR="004454F4">
              <w:rPr>
                <w:rFonts w:ascii="Times New Roman" w:hAnsi="Times New Roman" w:cs="Times New Roman"/>
                <w:sz w:val="18"/>
                <w:szCs w:val="18"/>
              </w:rPr>
              <w:t>anagement of multiple sets of timers</w:t>
            </w:r>
          </w:p>
        </w:tc>
      </w:tr>
    </w:tbl>
    <w:p w14:paraId="4633B3DF" w14:textId="77777777" w:rsidR="000B175D" w:rsidRDefault="000B175D">
      <w:pPr>
        <w:spacing w:before="120" w:after="120"/>
      </w:pPr>
    </w:p>
    <w:p w14:paraId="488849D4" w14:textId="77777777" w:rsidR="000B175D" w:rsidRPr="00C371FD" w:rsidRDefault="002F5264">
      <w:pPr>
        <w:pStyle w:val="YJ-Observation"/>
        <w:spacing w:before="120" w:after="120"/>
        <w:rPr>
          <w:i w:val="0"/>
        </w:rPr>
      </w:pPr>
      <w:r w:rsidRPr="00C371FD">
        <w:rPr>
          <w:i w:val="0"/>
        </w:rPr>
        <w:t>RRC signalling and specification impact can be considered in terms of c</w:t>
      </w:r>
      <w:r w:rsidR="0038627E">
        <w:rPr>
          <w:i w:val="0"/>
        </w:rPr>
        <w:t>omparis</w:t>
      </w:r>
      <w:r w:rsidR="004454F4" w:rsidRPr="00C371FD">
        <w:rPr>
          <w:i w:val="0"/>
        </w:rPr>
        <w:t xml:space="preserve">on among semi-static RRC configuration approaches. </w:t>
      </w:r>
    </w:p>
    <w:p w14:paraId="2F851F5C" w14:textId="293C9526" w:rsidR="000B175D" w:rsidRPr="00C371FD" w:rsidRDefault="003D62D4">
      <w:pPr>
        <w:spacing w:before="120" w:after="120"/>
        <w:rPr>
          <w:rFonts w:eastAsiaTheme="minorEastAsia"/>
          <w:b/>
          <w:bCs/>
          <w:iCs/>
          <w:sz w:val="20"/>
          <w:lang w:val="en-GB" w:eastAsia="en-US"/>
        </w:rPr>
      </w:pPr>
      <w:r w:rsidRPr="00C371FD">
        <w:rPr>
          <w:rFonts w:eastAsiaTheme="minorEastAsia"/>
          <w:b/>
          <w:bCs/>
          <w:iCs/>
          <w:sz w:val="20"/>
          <w:lang w:val="en-GB" w:eastAsia="en-US"/>
        </w:rPr>
        <w:t>Proposal 2:</w:t>
      </w:r>
      <w:r w:rsidRPr="00C371FD">
        <w:rPr>
          <w:rFonts w:eastAsiaTheme="minorEastAsia"/>
          <w:b/>
          <w:bCs/>
          <w:iCs/>
          <w:sz w:val="20"/>
          <w:lang w:val="en-GB" w:eastAsia="en-US"/>
        </w:rPr>
        <w:tab/>
        <w:t>R</w:t>
      </w:r>
      <w:r w:rsidR="0038627E">
        <w:rPr>
          <w:rFonts w:eastAsiaTheme="minorEastAsia"/>
          <w:b/>
          <w:bCs/>
          <w:iCs/>
          <w:sz w:val="20"/>
          <w:lang w:val="en-GB" w:eastAsia="en-US"/>
        </w:rPr>
        <w:t>AN 1’s evaluations and comparis</w:t>
      </w:r>
      <w:r w:rsidRPr="00C371FD">
        <w:rPr>
          <w:rFonts w:eastAsiaTheme="minorEastAsia"/>
          <w:b/>
          <w:bCs/>
          <w:iCs/>
          <w:sz w:val="20"/>
          <w:lang w:val="en-GB" w:eastAsia="en-US"/>
        </w:rPr>
        <w:t>ons</w:t>
      </w:r>
      <w:r w:rsidR="00414AAB">
        <w:rPr>
          <w:rFonts w:eastAsiaTheme="minorEastAsia"/>
          <w:b/>
          <w:bCs/>
          <w:iCs/>
          <w:sz w:val="20"/>
          <w:lang w:val="en-GB" w:eastAsia="en-US"/>
        </w:rPr>
        <w:t xml:space="preserve"> </w:t>
      </w:r>
      <w:r w:rsidRPr="00C371FD">
        <w:rPr>
          <w:rFonts w:eastAsiaTheme="minorEastAsia"/>
          <w:b/>
          <w:bCs/>
          <w:iCs/>
          <w:sz w:val="20"/>
          <w:lang w:val="en-GB" w:eastAsia="en-US"/>
        </w:rPr>
        <w:t>o</w:t>
      </w:r>
      <w:r w:rsidR="00414AAB">
        <w:rPr>
          <w:rFonts w:eastAsiaTheme="minorEastAsia"/>
          <w:b/>
          <w:bCs/>
          <w:iCs/>
          <w:sz w:val="20"/>
          <w:lang w:val="en-GB" w:eastAsia="en-US"/>
        </w:rPr>
        <w:t>f</w:t>
      </w:r>
      <w:r w:rsidRPr="00C371FD">
        <w:rPr>
          <w:rFonts w:eastAsiaTheme="minorEastAsia"/>
          <w:b/>
          <w:bCs/>
          <w:iCs/>
          <w:sz w:val="20"/>
          <w:lang w:val="en-GB" w:eastAsia="en-US"/>
        </w:rPr>
        <w:t xml:space="preserve"> solutions of matching periodicities of XR traffic and CDRX via semi-static RRC configuration </w:t>
      </w:r>
      <w:r w:rsidR="00463EA8" w:rsidRPr="00C371FD">
        <w:rPr>
          <w:rFonts w:eastAsiaTheme="minorEastAsia"/>
          <w:b/>
          <w:bCs/>
          <w:iCs/>
          <w:sz w:val="20"/>
          <w:lang w:val="en-GB" w:eastAsia="en-US"/>
        </w:rPr>
        <w:t>should</w:t>
      </w:r>
      <w:r w:rsidRPr="00C371FD">
        <w:rPr>
          <w:rFonts w:eastAsiaTheme="minorEastAsia"/>
          <w:b/>
          <w:bCs/>
          <w:iCs/>
          <w:sz w:val="20"/>
          <w:lang w:val="en-GB" w:eastAsia="en-US"/>
        </w:rPr>
        <w:t xml:space="preserve"> be captured in TR.38.835</w:t>
      </w:r>
    </w:p>
    <w:p w14:paraId="2110E1FE" w14:textId="77777777" w:rsidR="00463EA8" w:rsidRPr="00C371FD" w:rsidRDefault="003D62D4" w:rsidP="003D62D4">
      <w:pPr>
        <w:spacing w:before="120" w:after="120"/>
        <w:rPr>
          <w:rFonts w:eastAsiaTheme="minorEastAsia"/>
          <w:b/>
          <w:bCs/>
          <w:iCs/>
          <w:sz w:val="20"/>
          <w:lang w:val="en-GB" w:eastAsia="en-US"/>
        </w:rPr>
      </w:pPr>
      <w:r w:rsidRPr="00C371FD">
        <w:rPr>
          <w:rFonts w:eastAsiaTheme="minorEastAsia"/>
          <w:b/>
          <w:bCs/>
          <w:iCs/>
          <w:sz w:val="20"/>
          <w:lang w:val="en-GB" w:eastAsia="en-US"/>
        </w:rPr>
        <w:t>Proposal 3:</w:t>
      </w:r>
      <w:r w:rsidRPr="00C371FD">
        <w:rPr>
          <w:rFonts w:eastAsiaTheme="minorEastAsia"/>
          <w:b/>
          <w:bCs/>
          <w:iCs/>
          <w:sz w:val="20"/>
          <w:lang w:val="en-GB" w:eastAsia="en-US"/>
        </w:rPr>
        <w:tab/>
        <w:t>RAN 1</w:t>
      </w:r>
      <w:r w:rsidR="00463EA8" w:rsidRPr="00C371FD">
        <w:rPr>
          <w:rFonts w:eastAsiaTheme="minorEastAsia"/>
          <w:b/>
          <w:bCs/>
          <w:iCs/>
          <w:sz w:val="20"/>
          <w:lang w:val="en-GB" w:eastAsia="en-US"/>
        </w:rPr>
        <w:t xml:space="preserve"> sends LS to RAN 2 and provide the informat</w:t>
      </w:r>
      <w:r w:rsidR="0038627E">
        <w:rPr>
          <w:rFonts w:eastAsiaTheme="minorEastAsia"/>
          <w:b/>
          <w:bCs/>
          <w:iCs/>
          <w:sz w:val="20"/>
          <w:lang w:val="en-GB" w:eastAsia="en-US"/>
        </w:rPr>
        <w:t>ion of evaluations and comparis</w:t>
      </w:r>
      <w:r w:rsidR="00463EA8" w:rsidRPr="00C371FD">
        <w:rPr>
          <w:rFonts w:eastAsiaTheme="minorEastAsia"/>
          <w:b/>
          <w:bCs/>
          <w:iCs/>
          <w:sz w:val="20"/>
          <w:lang w:val="en-GB" w:eastAsia="en-US"/>
        </w:rPr>
        <w:t xml:space="preserve">on </w:t>
      </w:r>
      <w:r w:rsidR="002F5264" w:rsidRPr="00C371FD">
        <w:rPr>
          <w:rFonts w:eastAsiaTheme="minorEastAsia"/>
          <w:b/>
          <w:bCs/>
          <w:iCs/>
          <w:sz w:val="20"/>
          <w:lang w:val="en-GB" w:eastAsia="en-US"/>
        </w:rPr>
        <w:t>among</w:t>
      </w:r>
      <w:r w:rsidR="00463EA8" w:rsidRPr="00C371FD">
        <w:rPr>
          <w:rFonts w:eastAsiaTheme="minorEastAsia"/>
          <w:b/>
          <w:bCs/>
          <w:iCs/>
          <w:sz w:val="20"/>
          <w:lang w:val="en-GB" w:eastAsia="en-US"/>
        </w:rPr>
        <w:t xml:space="preserve"> solutions of matching periodicities of XR traffic and CDRX via semi-static RRC configuration.</w:t>
      </w:r>
    </w:p>
    <w:p w14:paraId="1FBA9163" w14:textId="77777777" w:rsidR="000B175D" w:rsidRDefault="000B175D">
      <w:pPr>
        <w:spacing w:before="120" w:after="120"/>
      </w:pPr>
    </w:p>
    <w:p w14:paraId="53683AB6" w14:textId="77777777" w:rsidR="000B175D" w:rsidRDefault="004454F4">
      <w:pPr>
        <w:pStyle w:val="2"/>
        <w:spacing w:before="120" w:after="120" w:line="260" w:lineRule="auto"/>
        <w:ind w:left="0" w:right="210"/>
        <w:rPr>
          <w:rFonts w:ascii="Times New Roman" w:hAnsi="Times New Roman"/>
          <w:sz w:val="24"/>
          <w:szCs w:val="24"/>
        </w:rPr>
      </w:pPr>
      <w:r>
        <w:rPr>
          <w:rFonts w:ascii="Times New Roman" w:hAnsi="Times New Roman"/>
          <w:sz w:val="24"/>
          <w:szCs w:val="24"/>
        </w:rPr>
        <w:t>Jitter handling</w:t>
      </w:r>
    </w:p>
    <w:p w14:paraId="60A13759" w14:textId="77777777" w:rsidR="000B175D" w:rsidRPr="002F5264" w:rsidRDefault="00FC1BB3">
      <w:pPr>
        <w:spacing w:before="120" w:after="120"/>
        <w:rPr>
          <w:sz w:val="20"/>
        </w:rPr>
      </w:pPr>
      <w:r>
        <w:rPr>
          <w:sz w:val="20"/>
        </w:rPr>
        <w:t xml:space="preserve">For </w:t>
      </w:r>
      <w:r w:rsidR="004454F4" w:rsidRPr="002F5264">
        <w:rPr>
          <w:sz w:val="20"/>
        </w:rPr>
        <w:t>the issue to handle jitter,</w:t>
      </w:r>
      <w:r>
        <w:rPr>
          <w:sz w:val="20"/>
        </w:rPr>
        <w:t xml:space="preserve"> c</w:t>
      </w:r>
      <w:r w:rsidR="004454F4" w:rsidRPr="002F5264">
        <w:rPr>
          <w:rFonts w:hint="eastAsia"/>
          <w:sz w:val="20"/>
        </w:rPr>
        <w:t>onsidering that the</w:t>
      </w:r>
      <w:r w:rsidR="004454F4" w:rsidRPr="002F5264">
        <w:rPr>
          <w:sz w:val="20"/>
        </w:rPr>
        <w:t>re is</w:t>
      </w:r>
      <w:r w:rsidR="004454F4" w:rsidRPr="002F5264">
        <w:rPr>
          <w:rFonts w:hint="eastAsia"/>
          <w:sz w:val="20"/>
        </w:rPr>
        <w:t xml:space="preserve"> </w:t>
      </w:r>
      <w:r w:rsidR="004454F4" w:rsidRPr="002F5264">
        <w:rPr>
          <w:sz w:val="20"/>
        </w:rPr>
        <w:t>always a</w:t>
      </w:r>
      <w:r w:rsidR="004454F4" w:rsidRPr="002F5264">
        <w:rPr>
          <w:rFonts w:hint="eastAsia"/>
          <w:sz w:val="20"/>
        </w:rPr>
        <w:t xml:space="preserve"> packet </w:t>
      </w:r>
      <w:r w:rsidR="009E2F46">
        <w:rPr>
          <w:sz w:val="20"/>
        </w:rPr>
        <w:t xml:space="preserve">arrival </w:t>
      </w:r>
      <w:r w:rsidR="004454F4" w:rsidRPr="002F5264">
        <w:rPr>
          <w:rFonts w:hint="eastAsia"/>
          <w:sz w:val="20"/>
        </w:rPr>
        <w:t xml:space="preserve">during one XR traffic cycle, an additional </w:t>
      </w:r>
      <w:r w:rsidR="004454F4" w:rsidRPr="002F5264">
        <w:rPr>
          <w:sz w:val="20"/>
        </w:rPr>
        <w:t>PDCCH monitoring</w:t>
      </w:r>
      <w:r w:rsidR="004454F4" w:rsidRPr="002F5264">
        <w:rPr>
          <w:rFonts w:hint="eastAsia"/>
          <w:sz w:val="20"/>
        </w:rPr>
        <w:t xml:space="preserve"> time can be considered to </w:t>
      </w:r>
      <w:r w:rsidR="004454F4" w:rsidRPr="002F5264">
        <w:rPr>
          <w:sz w:val="20"/>
        </w:rPr>
        <w:t xml:space="preserve">monitor the </w:t>
      </w:r>
      <w:r w:rsidR="0038627E">
        <w:rPr>
          <w:rFonts w:hint="eastAsia"/>
          <w:sz w:val="20"/>
        </w:rPr>
        <w:t>schedul</w:t>
      </w:r>
      <w:r w:rsidR="0038627E">
        <w:rPr>
          <w:sz w:val="20"/>
        </w:rPr>
        <w:t>ing</w:t>
      </w:r>
      <w:r w:rsidR="00FC4B36">
        <w:rPr>
          <w:rFonts w:hint="eastAsia"/>
          <w:sz w:val="20"/>
        </w:rPr>
        <w:t xml:space="preserve"> </w:t>
      </w:r>
      <w:r w:rsidR="00F37771">
        <w:rPr>
          <w:sz w:val="20"/>
        </w:rPr>
        <w:t>which is</w:t>
      </w:r>
      <w:r w:rsidR="00FC4B36">
        <w:rPr>
          <w:sz w:val="20"/>
        </w:rPr>
        <w:t xml:space="preserve"> out of CDRX active time</w:t>
      </w:r>
      <w:r w:rsidR="004454F4" w:rsidRPr="002F5264">
        <w:rPr>
          <w:sz w:val="20"/>
        </w:rPr>
        <w:t xml:space="preserve">. </w:t>
      </w:r>
      <w:r w:rsidR="004454F4" w:rsidRPr="002F5264">
        <w:rPr>
          <w:rFonts w:hint="eastAsia"/>
          <w:sz w:val="20"/>
        </w:rPr>
        <w:t>That is,</w:t>
      </w:r>
      <w:r w:rsidR="004454F4" w:rsidRPr="002F5264">
        <w:rPr>
          <w:sz w:val="20"/>
        </w:rPr>
        <w:t xml:space="preserve"> </w:t>
      </w:r>
      <w:r>
        <w:rPr>
          <w:sz w:val="20"/>
        </w:rPr>
        <w:t>i</w:t>
      </w:r>
      <w:r w:rsidR="004454F4" w:rsidRPr="002F5264">
        <w:rPr>
          <w:rFonts w:hint="eastAsia"/>
          <w:sz w:val="20"/>
        </w:rPr>
        <w:t xml:space="preserve">f a </w:t>
      </w:r>
      <w:r w:rsidR="004454F4" w:rsidRPr="002F5264">
        <w:rPr>
          <w:sz w:val="20"/>
        </w:rPr>
        <w:t xml:space="preserve">data </w:t>
      </w:r>
      <w:r w:rsidR="004454F4" w:rsidRPr="002F5264">
        <w:rPr>
          <w:rFonts w:hint="eastAsia"/>
          <w:sz w:val="20"/>
        </w:rPr>
        <w:t>packet arrives later than the</w:t>
      </w:r>
      <w:r w:rsidR="004454F4" w:rsidRPr="002F5264">
        <w:rPr>
          <w:sz w:val="20"/>
        </w:rPr>
        <w:t xml:space="preserve"> end of</w:t>
      </w:r>
      <w:r w:rsidR="004454F4" w:rsidRPr="002F5264">
        <w:rPr>
          <w:rFonts w:hint="eastAsia"/>
          <w:sz w:val="20"/>
        </w:rPr>
        <w:t xml:space="preserve"> DRX On, an additional active time can be activated for </w:t>
      </w:r>
      <w:r w:rsidR="004454F4" w:rsidRPr="002F5264">
        <w:rPr>
          <w:sz w:val="20"/>
        </w:rPr>
        <w:t xml:space="preserve">receiving </w:t>
      </w:r>
      <w:r w:rsidR="004454F4" w:rsidRPr="002F5264">
        <w:rPr>
          <w:rFonts w:hint="eastAsia"/>
          <w:sz w:val="20"/>
        </w:rPr>
        <w:t xml:space="preserve">this </w:t>
      </w:r>
      <w:r w:rsidR="004454F4" w:rsidRPr="002F5264">
        <w:rPr>
          <w:sz w:val="20"/>
        </w:rPr>
        <w:t xml:space="preserve">data </w:t>
      </w:r>
      <w:r w:rsidR="004454F4" w:rsidRPr="002F5264">
        <w:rPr>
          <w:rFonts w:hint="eastAsia"/>
          <w:sz w:val="20"/>
        </w:rPr>
        <w:t>packet.</w:t>
      </w:r>
      <w:r w:rsidRPr="00FC1BB3">
        <w:rPr>
          <w:rFonts w:hint="eastAsia"/>
          <w:sz w:val="20"/>
        </w:rPr>
        <w:t xml:space="preserve"> </w:t>
      </w:r>
      <w:r>
        <w:rPr>
          <w:sz w:val="20"/>
        </w:rPr>
        <w:t xml:space="preserve">In </w:t>
      </w:r>
      <w:r w:rsidR="00F37771">
        <w:rPr>
          <w:sz w:val="20"/>
        </w:rPr>
        <w:t>a</w:t>
      </w:r>
      <w:r>
        <w:rPr>
          <w:sz w:val="20"/>
        </w:rPr>
        <w:t xml:space="preserve"> meanwhile, </w:t>
      </w:r>
      <w:r w:rsidRPr="002F5264">
        <w:rPr>
          <w:rFonts w:hint="eastAsia"/>
          <w:sz w:val="20"/>
        </w:rPr>
        <w:t xml:space="preserve">if a </w:t>
      </w:r>
      <w:r w:rsidRPr="002F5264">
        <w:rPr>
          <w:sz w:val="20"/>
        </w:rPr>
        <w:t xml:space="preserve">data </w:t>
      </w:r>
      <w:r w:rsidRPr="002F5264">
        <w:rPr>
          <w:rFonts w:hint="eastAsia"/>
          <w:sz w:val="20"/>
        </w:rPr>
        <w:t xml:space="preserve">packet arrives earlier than the DRX On </w:t>
      </w:r>
      <w:r w:rsidRPr="002F5264">
        <w:rPr>
          <w:sz w:val="20"/>
        </w:rPr>
        <w:t>because</w:t>
      </w:r>
      <w:r w:rsidRPr="002F5264">
        <w:rPr>
          <w:rFonts w:hint="eastAsia"/>
          <w:sz w:val="20"/>
        </w:rPr>
        <w:t xml:space="preserve"> of jitter</w:t>
      </w:r>
      <w:r w:rsidR="00F37771">
        <w:rPr>
          <w:sz w:val="20"/>
        </w:rPr>
        <w:t xml:space="preserve"> impact</w:t>
      </w:r>
      <w:r w:rsidRPr="002F5264">
        <w:rPr>
          <w:rFonts w:hint="eastAsia"/>
          <w:sz w:val="20"/>
        </w:rPr>
        <w:t>,</w:t>
      </w:r>
      <w:r w:rsidR="00F37771">
        <w:rPr>
          <w:sz w:val="20"/>
        </w:rPr>
        <w:t xml:space="preserve"> a</w:t>
      </w:r>
      <w:r w:rsidRPr="00FC1BB3">
        <w:rPr>
          <w:rFonts w:hint="eastAsia"/>
          <w:sz w:val="20"/>
        </w:rPr>
        <w:t xml:space="preserve"> DRX</w:t>
      </w:r>
      <w:r w:rsidR="00FC4B36">
        <w:rPr>
          <w:sz w:val="20"/>
        </w:rPr>
        <w:t xml:space="preserve"> On duration</w:t>
      </w:r>
      <w:r w:rsidRPr="00FC1BB3">
        <w:rPr>
          <w:rFonts w:hint="eastAsia"/>
          <w:sz w:val="20"/>
        </w:rPr>
        <w:t xml:space="preserve"> can be </w:t>
      </w:r>
      <w:r w:rsidRPr="00FC1BB3">
        <w:rPr>
          <w:sz w:val="20"/>
        </w:rPr>
        <w:t>wake</w:t>
      </w:r>
      <w:r w:rsidR="00FC4B36">
        <w:rPr>
          <w:sz w:val="20"/>
        </w:rPr>
        <w:t>ned</w:t>
      </w:r>
      <w:r w:rsidRPr="00FC1BB3">
        <w:rPr>
          <w:sz w:val="20"/>
        </w:rPr>
        <w:t xml:space="preserve"> up if WUS is configured</w:t>
      </w:r>
      <w:r w:rsidRPr="00FC1BB3">
        <w:rPr>
          <w:rFonts w:hint="eastAsia"/>
          <w:sz w:val="20"/>
        </w:rPr>
        <w:t xml:space="preserve">. </w:t>
      </w:r>
      <w:r w:rsidR="00F37771">
        <w:rPr>
          <w:sz w:val="20"/>
        </w:rPr>
        <w:t>Then</w:t>
      </w:r>
      <w:r w:rsidR="004454F4" w:rsidRPr="00FC1BB3">
        <w:rPr>
          <w:sz w:val="20"/>
        </w:rPr>
        <w:t xml:space="preserve"> there are </w:t>
      </w:r>
      <w:r w:rsidR="00F37771" w:rsidRPr="00FC1BB3">
        <w:rPr>
          <w:sz w:val="20"/>
        </w:rPr>
        <w:t xml:space="preserve">basically </w:t>
      </w:r>
      <w:r w:rsidR="004454F4" w:rsidRPr="00FC1BB3">
        <w:rPr>
          <w:sz w:val="20"/>
        </w:rPr>
        <w:t>two options to activate the additional active time</w:t>
      </w:r>
      <w:r w:rsidR="00FC4B36">
        <w:rPr>
          <w:sz w:val="20"/>
        </w:rPr>
        <w:t xml:space="preserve"> as follows:</w:t>
      </w:r>
    </w:p>
    <w:p w14:paraId="23D54C5E" w14:textId="77777777" w:rsidR="000B175D" w:rsidRPr="00817759" w:rsidRDefault="004454F4" w:rsidP="00817759">
      <w:pPr>
        <w:pStyle w:val="af2"/>
        <w:numPr>
          <w:ilvl w:val="0"/>
          <w:numId w:val="12"/>
        </w:numPr>
        <w:overflowPunct w:val="0"/>
        <w:autoSpaceDE w:val="0"/>
        <w:autoSpaceDN w:val="0"/>
        <w:adjustRightInd w:val="0"/>
        <w:spacing w:before="120" w:after="120"/>
        <w:jc w:val="left"/>
        <w:textAlignment w:val="baseline"/>
        <w:rPr>
          <w:sz w:val="20"/>
          <w:u w:val="single"/>
        </w:rPr>
      </w:pPr>
      <w:r w:rsidRPr="00817759">
        <w:rPr>
          <w:sz w:val="20"/>
          <w:u w:val="single"/>
        </w:rPr>
        <w:t>Signaling trigger</w:t>
      </w:r>
    </w:p>
    <w:p w14:paraId="48DF6F5D" w14:textId="71B904EB" w:rsidR="000B175D" w:rsidRPr="002F5264" w:rsidRDefault="00F37771">
      <w:pPr>
        <w:spacing w:before="120" w:after="120"/>
        <w:rPr>
          <w:sz w:val="20"/>
        </w:rPr>
      </w:pPr>
      <w:r>
        <w:rPr>
          <w:sz w:val="20"/>
        </w:rPr>
        <w:lastRenderedPageBreak/>
        <w:t>In this way, t</w:t>
      </w:r>
      <w:r w:rsidR="004454F4" w:rsidRPr="002F5264">
        <w:rPr>
          <w:sz w:val="20"/>
        </w:rPr>
        <w:t>he signaling includes WUS r</w:t>
      </w:r>
      <w:r>
        <w:rPr>
          <w:sz w:val="20"/>
        </w:rPr>
        <w:t xml:space="preserve">eception </w:t>
      </w:r>
      <w:r w:rsidR="009504BE">
        <w:rPr>
          <w:sz w:val="20"/>
        </w:rPr>
        <w:t>outside</w:t>
      </w:r>
      <w:r>
        <w:rPr>
          <w:sz w:val="20"/>
        </w:rPr>
        <w:t xml:space="preserve"> DRX On duration.</w:t>
      </w:r>
      <w:r w:rsidR="004454F4" w:rsidRPr="002F5264">
        <w:rPr>
          <w:sz w:val="20"/>
        </w:rPr>
        <w:t xml:space="preserve"> </w:t>
      </w:r>
      <w:r>
        <w:rPr>
          <w:sz w:val="20"/>
        </w:rPr>
        <w:t>I</w:t>
      </w:r>
      <w:r w:rsidR="004454F4" w:rsidRPr="002F5264">
        <w:rPr>
          <w:sz w:val="20"/>
        </w:rPr>
        <w:t xml:space="preserve">n fact </w:t>
      </w:r>
      <w:r w:rsidR="004454F4" w:rsidRPr="002F5264">
        <w:rPr>
          <w:kern w:val="0"/>
          <w:sz w:val="20"/>
          <w:lang w:val="en-GB"/>
        </w:rPr>
        <w:t xml:space="preserve">the WUS reception can be similar as Rel-16 </w:t>
      </w:r>
      <w:r>
        <w:rPr>
          <w:rFonts w:cs="Times"/>
          <w:sz w:val="20"/>
        </w:rPr>
        <w:t>DCP;</w:t>
      </w:r>
      <w:r w:rsidR="004454F4" w:rsidRPr="002F5264">
        <w:rPr>
          <w:sz w:val="20"/>
        </w:rPr>
        <w:t xml:space="preserve"> </w:t>
      </w:r>
      <w:r>
        <w:rPr>
          <w:sz w:val="20"/>
        </w:rPr>
        <w:t>whereas</w:t>
      </w:r>
      <w:r w:rsidR="004454F4" w:rsidRPr="002F5264">
        <w:rPr>
          <w:sz w:val="20"/>
        </w:rPr>
        <w:t xml:space="preserve"> </w:t>
      </w:r>
      <w:r w:rsidR="004454F4" w:rsidRPr="002F5264">
        <w:rPr>
          <w:rFonts w:hint="eastAsia"/>
          <w:sz w:val="20"/>
        </w:rPr>
        <w:t xml:space="preserve">UE needs to monitor multiple </w:t>
      </w:r>
      <w:r w:rsidR="004454F4" w:rsidRPr="002F5264">
        <w:rPr>
          <w:sz w:val="20"/>
        </w:rPr>
        <w:t xml:space="preserve">occasions for </w:t>
      </w:r>
      <w:r w:rsidR="004454F4" w:rsidRPr="002F5264">
        <w:rPr>
          <w:rFonts w:hint="eastAsia"/>
          <w:sz w:val="20"/>
        </w:rPr>
        <w:t>WUS</w:t>
      </w:r>
      <w:r w:rsidR="004454F4" w:rsidRPr="002F5264">
        <w:rPr>
          <w:sz w:val="20"/>
        </w:rPr>
        <w:t xml:space="preserve"> reception</w:t>
      </w:r>
      <w:r w:rsidR="004454F4" w:rsidRPr="002F5264">
        <w:rPr>
          <w:rFonts w:hint="eastAsia"/>
          <w:sz w:val="20"/>
        </w:rPr>
        <w:t xml:space="preserve"> during </w:t>
      </w:r>
      <w:r w:rsidR="00F9514C">
        <w:rPr>
          <w:sz w:val="20"/>
        </w:rPr>
        <w:t xml:space="preserve">a time window </w:t>
      </w:r>
      <w:r w:rsidR="004454F4" w:rsidRPr="002F5264">
        <w:rPr>
          <w:rFonts w:hint="eastAsia"/>
          <w:sz w:val="20"/>
        </w:rPr>
        <w:t>outside active time</w:t>
      </w:r>
      <w:r w:rsidR="004454F4" w:rsidRPr="002F5264">
        <w:rPr>
          <w:sz w:val="20"/>
        </w:rPr>
        <w:t>. Meanwhile either</w:t>
      </w:r>
      <w:r w:rsidR="004454F4" w:rsidRPr="002F5264">
        <w:rPr>
          <w:rFonts w:hint="eastAsia"/>
          <w:sz w:val="20"/>
        </w:rPr>
        <w:t xml:space="preserve"> the start position of a </w:t>
      </w:r>
      <w:proofErr w:type="spellStart"/>
      <w:r w:rsidR="004454F4" w:rsidRPr="002F5264">
        <w:rPr>
          <w:rFonts w:hint="eastAsia"/>
          <w:sz w:val="20"/>
        </w:rPr>
        <w:t>drx-onDurationTimer</w:t>
      </w:r>
      <w:proofErr w:type="spellEnd"/>
      <w:r w:rsidR="004454F4" w:rsidRPr="002F5264">
        <w:rPr>
          <w:rFonts w:hint="eastAsia"/>
          <w:sz w:val="20"/>
        </w:rPr>
        <w:t xml:space="preserve"> needs to </w:t>
      </w:r>
      <w:r w:rsidR="004454F4" w:rsidRPr="002F5264">
        <w:rPr>
          <w:sz w:val="20"/>
        </w:rPr>
        <w:t xml:space="preserve">be </w:t>
      </w:r>
      <w:r w:rsidR="004454F4" w:rsidRPr="002F5264">
        <w:rPr>
          <w:rFonts w:hint="eastAsia"/>
          <w:sz w:val="20"/>
        </w:rPr>
        <w:t>change</w:t>
      </w:r>
      <w:r w:rsidR="004454F4" w:rsidRPr="002F5264">
        <w:rPr>
          <w:sz w:val="20"/>
        </w:rPr>
        <w:t>d by</w:t>
      </w:r>
      <w:r w:rsidR="004454F4" w:rsidRPr="002F5264">
        <w:rPr>
          <w:rFonts w:hint="eastAsia"/>
          <w:sz w:val="20"/>
        </w:rPr>
        <w:t xml:space="preserve"> WUS</w:t>
      </w:r>
      <w:r w:rsidR="004454F4" w:rsidRPr="002F5264">
        <w:rPr>
          <w:sz w:val="20"/>
        </w:rPr>
        <w:t>, or an addition DRX On duration is trigger</w:t>
      </w:r>
      <w:r w:rsidR="00F9514C">
        <w:rPr>
          <w:sz w:val="20"/>
        </w:rPr>
        <w:t>ed</w:t>
      </w:r>
      <w:r w:rsidR="004454F4" w:rsidRPr="002F5264">
        <w:rPr>
          <w:sz w:val="20"/>
        </w:rPr>
        <w:t xml:space="preserve"> by WUS signal</w:t>
      </w:r>
      <w:r w:rsidR="004454F4" w:rsidRPr="002F5264">
        <w:rPr>
          <w:rFonts w:hint="eastAsia"/>
          <w:sz w:val="20"/>
        </w:rPr>
        <w:t>.</w:t>
      </w:r>
      <w:r w:rsidR="004454F4" w:rsidRPr="002F5264">
        <w:rPr>
          <w:sz w:val="20"/>
        </w:rPr>
        <w:t xml:space="preserve"> </w:t>
      </w:r>
      <w:r w:rsidR="004454F4" w:rsidRPr="002F5264">
        <w:rPr>
          <w:rFonts w:hint="eastAsia"/>
          <w:sz w:val="20"/>
        </w:rPr>
        <w:t>The latency and power saving gain are highly dependent on the design of WUS</w:t>
      </w:r>
      <w:r w:rsidR="004454F4" w:rsidRPr="002F5264">
        <w:rPr>
          <w:sz w:val="20"/>
        </w:rPr>
        <w:t xml:space="preserve"> </w:t>
      </w:r>
      <w:r w:rsidR="004454F4" w:rsidRPr="002F5264">
        <w:rPr>
          <w:rFonts w:hint="eastAsia"/>
          <w:sz w:val="20"/>
        </w:rPr>
        <w:t>(e.g., the periodicity of WUS, the signal of the WUS</w:t>
      </w:r>
      <w:r w:rsidR="004454F4" w:rsidRPr="002F5264">
        <w:rPr>
          <w:sz w:val="20"/>
        </w:rPr>
        <w:t xml:space="preserve"> and so on</w:t>
      </w:r>
      <w:r w:rsidR="00F9514C">
        <w:rPr>
          <w:rFonts w:hint="eastAsia"/>
          <w:sz w:val="20"/>
        </w:rPr>
        <w:t>)</w:t>
      </w:r>
      <w:r w:rsidR="004454F4" w:rsidRPr="002F5264">
        <w:rPr>
          <w:rFonts w:hint="eastAsia"/>
          <w:sz w:val="20"/>
        </w:rPr>
        <w:t xml:space="preserve">. </w:t>
      </w:r>
      <w:r w:rsidR="004454F4" w:rsidRPr="002F5264">
        <w:rPr>
          <w:sz w:val="20"/>
        </w:rPr>
        <w:t xml:space="preserve">Moreover, the signaling also includes </w:t>
      </w:r>
      <w:r w:rsidR="004454F4" w:rsidRPr="002F5264">
        <w:rPr>
          <w:kern w:val="0"/>
          <w:sz w:val="20"/>
          <w:lang w:val="en-GB" w:eastAsia="en-US"/>
        </w:rPr>
        <w:t xml:space="preserve">DCI or </w:t>
      </w:r>
      <w:r w:rsidR="004454F4" w:rsidRPr="002F5264">
        <w:rPr>
          <w:kern w:val="0"/>
          <w:sz w:val="20"/>
          <w:lang w:val="en-GB"/>
        </w:rPr>
        <w:t>WUS reception in active time, and the signalling can trigger a</w:t>
      </w:r>
      <w:proofErr w:type="spellStart"/>
      <w:r w:rsidR="004454F4" w:rsidRPr="002F5264">
        <w:rPr>
          <w:rFonts w:hint="eastAsia"/>
          <w:kern w:val="0"/>
          <w:sz w:val="20"/>
        </w:rPr>
        <w:t>nother</w:t>
      </w:r>
      <w:proofErr w:type="spellEnd"/>
      <w:r w:rsidR="004454F4" w:rsidRPr="002F5264">
        <w:rPr>
          <w:kern w:val="0"/>
          <w:sz w:val="20"/>
          <w:lang w:val="en-GB"/>
        </w:rPr>
        <w:t xml:space="preserve"> </w:t>
      </w:r>
      <w:r w:rsidR="004454F4" w:rsidRPr="002F5264">
        <w:rPr>
          <w:kern w:val="0"/>
          <w:sz w:val="20"/>
          <w:lang w:val="en-GB" w:eastAsia="en-US"/>
        </w:rPr>
        <w:t xml:space="preserve">DRX </w:t>
      </w:r>
      <w:proofErr w:type="gramStart"/>
      <w:r w:rsidR="004454F4" w:rsidRPr="002F5264">
        <w:rPr>
          <w:kern w:val="0"/>
          <w:sz w:val="20"/>
          <w:lang w:eastAsia="en-US"/>
        </w:rPr>
        <w:t>O</w:t>
      </w:r>
      <w:r w:rsidR="004454F4" w:rsidRPr="002F5264">
        <w:rPr>
          <w:kern w:val="0"/>
          <w:sz w:val="20"/>
          <w:lang w:val="en-GB" w:eastAsia="en-US"/>
        </w:rPr>
        <w:t>n</w:t>
      </w:r>
      <w:proofErr w:type="gramEnd"/>
      <w:r w:rsidR="004454F4" w:rsidRPr="002F5264">
        <w:rPr>
          <w:kern w:val="0"/>
          <w:sz w:val="20"/>
          <w:lang w:val="en-GB" w:eastAsia="en-US"/>
        </w:rPr>
        <w:t xml:space="preserve"> duration time for receiving potential late packet arrival.</w:t>
      </w:r>
    </w:p>
    <w:p w14:paraId="3EC02BFC" w14:textId="77777777" w:rsidR="000B175D" w:rsidRPr="002F5264" w:rsidRDefault="000B175D">
      <w:pPr>
        <w:spacing w:before="120" w:after="120"/>
        <w:rPr>
          <w:sz w:val="20"/>
        </w:rPr>
      </w:pPr>
    </w:p>
    <w:p w14:paraId="6D643D48" w14:textId="1C093CDC" w:rsidR="000B175D" w:rsidRPr="00817759" w:rsidRDefault="000504D2" w:rsidP="00817759">
      <w:pPr>
        <w:pStyle w:val="af2"/>
        <w:numPr>
          <w:ilvl w:val="0"/>
          <w:numId w:val="12"/>
        </w:numPr>
        <w:spacing w:before="120" w:after="120"/>
        <w:rPr>
          <w:sz w:val="20"/>
          <w:u w:val="single"/>
          <w:lang w:val="en-GB"/>
        </w:rPr>
      </w:pPr>
      <w:r>
        <w:rPr>
          <w:sz w:val="20"/>
          <w:u w:val="single"/>
          <w:lang w:val="en-GB"/>
        </w:rPr>
        <w:t>Non-</w:t>
      </w:r>
      <w:r w:rsidR="00F9514C">
        <w:rPr>
          <w:sz w:val="20"/>
          <w:u w:val="single"/>
          <w:lang w:val="en-GB"/>
        </w:rPr>
        <w:t>d</w:t>
      </w:r>
      <w:r w:rsidR="004454F4" w:rsidRPr="00817759">
        <w:rPr>
          <w:sz w:val="20"/>
          <w:u w:val="single"/>
          <w:lang w:val="en-GB"/>
        </w:rPr>
        <w:t>ata reception trigger</w:t>
      </w:r>
    </w:p>
    <w:p w14:paraId="398FF216" w14:textId="77777777" w:rsidR="000B175D" w:rsidRPr="002F5264" w:rsidRDefault="004454F4">
      <w:pPr>
        <w:overflowPunct w:val="0"/>
        <w:autoSpaceDE w:val="0"/>
        <w:autoSpaceDN w:val="0"/>
        <w:adjustRightInd w:val="0"/>
        <w:spacing w:beforeLines="0" w:before="0" w:afterLines="0" w:after="180" w:line="240" w:lineRule="auto"/>
        <w:contextualSpacing/>
        <w:jc w:val="left"/>
        <w:textAlignment w:val="baseline"/>
        <w:rPr>
          <w:kern w:val="0"/>
          <w:sz w:val="20"/>
          <w:lang w:val="en-GB" w:eastAsia="en-US"/>
        </w:rPr>
      </w:pPr>
      <w:r w:rsidRPr="002F5264">
        <w:rPr>
          <w:kern w:val="0"/>
          <w:sz w:val="20"/>
          <w:lang w:val="en-GB" w:eastAsia="en-US"/>
        </w:rPr>
        <w:t xml:space="preserve">In another </w:t>
      </w:r>
      <w:r w:rsidR="00F9514C">
        <w:rPr>
          <w:kern w:val="0"/>
          <w:sz w:val="20"/>
          <w:lang w:val="en-GB" w:eastAsia="en-US"/>
        </w:rPr>
        <w:t xml:space="preserve">simpler </w:t>
      </w:r>
      <w:r w:rsidRPr="002F5264">
        <w:rPr>
          <w:kern w:val="0"/>
          <w:sz w:val="20"/>
          <w:lang w:val="en-GB" w:eastAsia="en-US"/>
        </w:rPr>
        <w:t xml:space="preserve">case, </w:t>
      </w:r>
      <w:r w:rsidR="00F9514C">
        <w:rPr>
          <w:kern w:val="0"/>
          <w:sz w:val="20"/>
          <w:lang w:val="en-GB" w:eastAsia="en-US"/>
        </w:rPr>
        <w:t>an</w:t>
      </w:r>
      <w:r w:rsidRPr="002F5264">
        <w:rPr>
          <w:kern w:val="0"/>
          <w:sz w:val="20"/>
          <w:lang w:val="en-GB" w:eastAsia="en-US"/>
        </w:rPr>
        <w:t xml:space="preserve"> additional active time can be triggered </w:t>
      </w:r>
      <w:r w:rsidR="00F9514C">
        <w:rPr>
          <w:kern w:val="0"/>
          <w:sz w:val="20"/>
          <w:lang w:val="en-GB" w:eastAsia="en-US"/>
        </w:rPr>
        <w:t xml:space="preserve">based </w:t>
      </w:r>
      <w:r w:rsidRPr="002F5264">
        <w:rPr>
          <w:kern w:val="0"/>
          <w:sz w:val="20"/>
          <w:lang w:val="en-GB" w:eastAsia="en-US"/>
        </w:rPr>
        <w:t xml:space="preserve">on </w:t>
      </w:r>
      <w:r w:rsidR="00F9514C">
        <w:rPr>
          <w:kern w:val="0"/>
          <w:sz w:val="20"/>
          <w:lang w:val="en-GB" w:eastAsia="en-US"/>
        </w:rPr>
        <w:t xml:space="preserve">Non </w:t>
      </w:r>
      <w:r w:rsidRPr="002F5264">
        <w:rPr>
          <w:kern w:val="0"/>
          <w:sz w:val="20"/>
          <w:lang w:val="en-GB" w:eastAsia="en-US"/>
        </w:rPr>
        <w:t>data reception. That means, the UE can be implicitly or conditionally indicated to activate a</w:t>
      </w:r>
      <w:r w:rsidR="00F9514C">
        <w:rPr>
          <w:kern w:val="0"/>
          <w:sz w:val="20"/>
          <w:lang w:val="en-GB" w:eastAsia="en-US"/>
        </w:rPr>
        <w:t>nother</w:t>
      </w:r>
      <w:r w:rsidRPr="002F5264">
        <w:rPr>
          <w:kern w:val="0"/>
          <w:sz w:val="20"/>
          <w:lang w:val="en-GB" w:eastAsia="en-US"/>
        </w:rPr>
        <w:t xml:space="preserve"> DRX On duration</w:t>
      </w:r>
      <w:r w:rsidR="00E90B10">
        <w:rPr>
          <w:kern w:val="0"/>
          <w:sz w:val="20"/>
          <w:lang w:val="en-GB" w:eastAsia="en-US"/>
        </w:rPr>
        <w:t xml:space="preserve"> in respon</w:t>
      </w:r>
      <w:r w:rsidR="00F9514C">
        <w:rPr>
          <w:kern w:val="0"/>
          <w:sz w:val="20"/>
          <w:lang w:val="en-GB" w:eastAsia="en-US"/>
        </w:rPr>
        <w:t>s</w:t>
      </w:r>
      <w:r w:rsidR="00E90B10">
        <w:rPr>
          <w:kern w:val="0"/>
          <w:sz w:val="20"/>
          <w:lang w:val="en-GB" w:eastAsia="en-US"/>
        </w:rPr>
        <w:t>e</w:t>
      </w:r>
      <w:r w:rsidR="00F9514C">
        <w:rPr>
          <w:kern w:val="0"/>
          <w:sz w:val="20"/>
          <w:lang w:val="en-GB" w:eastAsia="en-US"/>
        </w:rPr>
        <w:t xml:space="preserve"> to no data reception till the end of original DRX On duration</w:t>
      </w:r>
      <w:r w:rsidRPr="002F5264">
        <w:rPr>
          <w:kern w:val="0"/>
          <w:sz w:val="20"/>
          <w:lang w:val="en-GB" w:eastAsia="en-US"/>
        </w:rPr>
        <w:t>.</w:t>
      </w:r>
    </w:p>
    <w:p w14:paraId="598243B5" w14:textId="7984DC74" w:rsidR="000B175D" w:rsidRPr="002F5264" w:rsidRDefault="004454F4" w:rsidP="009504BE">
      <w:pPr>
        <w:spacing w:beforeLines="100" w:before="240" w:after="120"/>
        <w:rPr>
          <w:sz w:val="20"/>
        </w:rPr>
      </w:pPr>
      <w:r w:rsidRPr="002F5264">
        <w:rPr>
          <w:sz w:val="20"/>
        </w:rPr>
        <w:t xml:space="preserve">According to the evaluations as provided in </w:t>
      </w:r>
      <w:r w:rsidRPr="002F5264">
        <w:rPr>
          <w:sz w:val="20"/>
        </w:rPr>
        <w:fldChar w:fldCharType="begin"/>
      </w:r>
      <w:r w:rsidRPr="002F5264">
        <w:rPr>
          <w:sz w:val="20"/>
        </w:rPr>
        <w:instrText xml:space="preserve"> REF _Ref110437754 \h </w:instrText>
      </w:r>
      <w:r w:rsidR="002F5264">
        <w:rPr>
          <w:sz w:val="20"/>
        </w:rPr>
        <w:instrText xml:space="preserve"> \* MERGEFORMAT </w:instrText>
      </w:r>
      <w:r w:rsidRPr="002F5264">
        <w:rPr>
          <w:sz w:val="20"/>
        </w:rPr>
      </w:r>
      <w:r w:rsidRPr="002F5264">
        <w:rPr>
          <w:sz w:val="20"/>
        </w:rPr>
        <w:fldChar w:fldCharType="separate"/>
      </w:r>
      <w:r w:rsidR="00422953" w:rsidRPr="002F5264">
        <w:rPr>
          <w:sz w:val="20"/>
        </w:rPr>
        <w:t xml:space="preserve">Table </w:t>
      </w:r>
      <w:r w:rsidR="00422953" w:rsidRPr="002F5264">
        <w:rPr>
          <w:noProof/>
          <w:sz w:val="20"/>
        </w:rPr>
        <w:t>6</w:t>
      </w:r>
      <w:r w:rsidRPr="002F5264">
        <w:rPr>
          <w:sz w:val="20"/>
        </w:rPr>
        <w:fldChar w:fldCharType="end"/>
      </w:r>
      <w:r w:rsidR="009504BE">
        <w:rPr>
          <w:sz w:val="20"/>
        </w:rPr>
        <w:t xml:space="preserve"> ~</w:t>
      </w:r>
      <w:r w:rsidR="009504BE">
        <w:rPr>
          <w:sz w:val="20"/>
        </w:rPr>
        <w:fldChar w:fldCharType="begin"/>
      </w:r>
      <w:r w:rsidR="009504BE">
        <w:rPr>
          <w:sz w:val="20"/>
        </w:rPr>
        <w:instrText xml:space="preserve"> REF _Ref111231731 \h </w:instrText>
      </w:r>
      <w:r w:rsidR="009504BE">
        <w:rPr>
          <w:sz w:val="20"/>
        </w:rPr>
      </w:r>
      <w:r w:rsidR="009504BE">
        <w:rPr>
          <w:sz w:val="20"/>
        </w:rPr>
        <w:fldChar w:fldCharType="separate"/>
      </w:r>
      <w:r w:rsidR="009504BE" w:rsidRPr="00ED1E8D">
        <w:rPr>
          <w:sz w:val="20"/>
        </w:rPr>
        <w:t xml:space="preserve">Table </w:t>
      </w:r>
      <w:r w:rsidR="009504BE" w:rsidRPr="00ED1E8D">
        <w:rPr>
          <w:noProof/>
          <w:sz w:val="20"/>
        </w:rPr>
        <w:t>11</w:t>
      </w:r>
      <w:r w:rsidR="009504BE">
        <w:rPr>
          <w:sz w:val="20"/>
        </w:rPr>
        <w:fldChar w:fldCharType="end"/>
      </w:r>
      <w:r w:rsidR="00F9514C">
        <w:rPr>
          <w:sz w:val="20"/>
        </w:rPr>
        <w:t>,</w:t>
      </w:r>
      <w:r w:rsidRPr="002F5264">
        <w:rPr>
          <w:sz w:val="20"/>
        </w:rPr>
        <w:t xml:space="preserve"> </w:t>
      </w:r>
      <w:r w:rsidR="00F9514C">
        <w:rPr>
          <w:sz w:val="20"/>
        </w:rPr>
        <w:t>a</w:t>
      </w:r>
      <w:r w:rsidRPr="002F5264">
        <w:rPr>
          <w:sz w:val="20"/>
        </w:rPr>
        <w:t xml:space="preserve">dditional active time triggered via DCI or </w:t>
      </w:r>
      <w:r w:rsidR="00F9514C">
        <w:rPr>
          <w:sz w:val="20"/>
        </w:rPr>
        <w:t>Non</w:t>
      </w:r>
      <w:r w:rsidR="000504D2">
        <w:rPr>
          <w:sz w:val="20"/>
        </w:rPr>
        <w:t>-</w:t>
      </w:r>
      <w:r w:rsidRPr="002F5264">
        <w:rPr>
          <w:sz w:val="20"/>
        </w:rPr>
        <w:t xml:space="preserve">data reception can achieve </w:t>
      </w:r>
      <w:r w:rsidR="00C91558">
        <w:rPr>
          <w:sz w:val="20"/>
        </w:rPr>
        <w:t>better</w:t>
      </w:r>
      <w:r w:rsidR="00C91558" w:rsidRPr="002F5264">
        <w:rPr>
          <w:sz w:val="20"/>
        </w:rPr>
        <w:t xml:space="preserve"> </w:t>
      </w:r>
      <w:r w:rsidR="00DE0A3D">
        <w:rPr>
          <w:sz w:val="20"/>
        </w:rPr>
        <w:t xml:space="preserve">performance </w:t>
      </w:r>
      <w:r w:rsidRPr="002F5264">
        <w:rPr>
          <w:sz w:val="20"/>
        </w:rPr>
        <w:t xml:space="preserve">comparing with the performance of aligned </w:t>
      </w:r>
      <w:r w:rsidR="00DE0A3D">
        <w:rPr>
          <w:sz w:val="20"/>
        </w:rPr>
        <w:t xml:space="preserve">CDRX </w:t>
      </w:r>
      <w:r w:rsidRPr="002F5264">
        <w:rPr>
          <w:sz w:val="20"/>
        </w:rPr>
        <w:t>solutions. That basically provide</w:t>
      </w:r>
      <w:r w:rsidR="00DE0A3D">
        <w:rPr>
          <w:sz w:val="20"/>
        </w:rPr>
        <w:t>s</w:t>
      </w:r>
      <w:r w:rsidRPr="002F5264">
        <w:rPr>
          <w:sz w:val="20"/>
        </w:rPr>
        <w:t xml:space="preserve"> a possibility of optimiz</w:t>
      </w:r>
      <w:r w:rsidR="000504D2">
        <w:rPr>
          <w:sz w:val="20"/>
        </w:rPr>
        <w:t>ing</w:t>
      </w:r>
      <w:r w:rsidRPr="002F5264">
        <w:rPr>
          <w:sz w:val="20"/>
        </w:rPr>
        <w:t xml:space="preserve"> the performance </w:t>
      </w:r>
      <w:r w:rsidR="009504BE">
        <w:rPr>
          <w:sz w:val="20"/>
        </w:rPr>
        <w:t xml:space="preserve">of transmission </w:t>
      </w:r>
      <w:r w:rsidRPr="002F5264">
        <w:rPr>
          <w:sz w:val="20"/>
        </w:rPr>
        <w:t>with jitter impact.</w:t>
      </w:r>
    </w:p>
    <w:p w14:paraId="592E53F0" w14:textId="77777777" w:rsidR="000B175D" w:rsidRDefault="004454F4" w:rsidP="009504BE">
      <w:pPr>
        <w:pStyle w:val="a4"/>
        <w:spacing w:beforeLines="100" w:before="240" w:after="120"/>
        <w:jc w:val="center"/>
        <w:rPr>
          <w:rFonts w:ascii="Times New Roman" w:hAnsi="Times New Roman"/>
        </w:rPr>
      </w:pPr>
      <w:bookmarkStart w:id="6" w:name="_Ref110437754"/>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F9514C">
        <w:rPr>
          <w:rFonts w:ascii="Times New Roman" w:hAnsi="Times New Roman"/>
          <w:noProof/>
        </w:rPr>
        <w:t>6</w:t>
      </w:r>
      <w:r>
        <w:rPr>
          <w:rFonts w:ascii="Times New Roman" w:hAnsi="Times New Roman"/>
        </w:rPr>
        <w:fldChar w:fldCharType="end"/>
      </w:r>
      <w:r>
        <w:rPr>
          <w:rFonts w:ascii="Times New Roman" w:hAnsi="Times New Roman"/>
          <w:szCs w:val="22"/>
        </w:rPr>
        <w:t xml:space="preserve"> </w:t>
      </w:r>
      <w:r>
        <w:rPr>
          <w:rFonts w:ascii="Times New Roman" w:hAnsi="Times New Roman"/>
        </w:rPr>
        <w:t xml:space="preserve">FR1 power consumption results in Indoor Hotspot scenario (VR30M, fps=60, </w:t>
      </w:r>
      <w:r w:rsidR="00ED1E8D">
        <w:rPr>
          <w:rFonts w:ascii="Times New Roman" w:hAnsi="Times New Roman"/>
        </w:rPr>
        <w:t xml:space="preserve">DL </w:t>
      </w:r>
      <w:r>
        <w:rPr>
          <w:rFonts w:ascii="Times New Roman" w:hAnsi="Times New Roman"/>
        </w:rPr>
        <w:t>+ pose/control)</w:t>
      </w:r>
      <w:bookmarkEnd w:id="6"/>
    </w:p>
    <w:p w14:paraId="61570E81" w14:textId="5CB49051" w:rsidR="002C2E9E" w:rsidRPr="00F9514C" w:rsidRDefault="002C2E9E">
      <w:pPr>
        <w:spacing w:before="120" w:after="120"/>
        <w:jc w:val="center"/>
        <w:rPr>
          <w:sz w:val="18"/>
          <w:szCs w:val="18"/>
        </w:rPr>
      </w:pPr>
      <w:r>
        <w:rPr>
          <w:sz w:val="18"/>
          <w:szCs w:val="18"/>
        </w:rPr>
        <w:t>{</w:t>
      </w:r>
      <w:proofErr w:type="spellStart"/>
      <w:r w:rsidR="000504D2">
        <w:rPr>
          <w:sz w:val="18"/>
          <w:szCs w:val="18"/>
        </w:rPr>
        <w:t>I</w:t>
      </w:r>
      <w:r w:rsidRPr="00F9514C">
        <w:rPr>
          <w:sz w:val="18"/>
          <w:szCs w:val="18"/>
        </w:rPr>
        <w:t>itter</w:t>
      </w:r>
      <w:proofErr w:type="spellEnd"/>
      <w:proofErr w:type="gramStart"/>
      <w:r w:rsidRPr="00F9514C">
        <w:rPr>
          <w:sz w:val="18"/>
          <w:szCs w:val="18"/>
        </w:rPr>
        <w:t>=[</w:t>
      </w:r>
      <w:proofErr w:type="gramEnd"/>
      <w:r w:rsidRPr="00F9514C">
        <w:rPr>
          <w:sz w:val="18"/>
          <w:szCs w:val="18"/>
        </w:rPr>
        <w:t>-8,8]</w:t>
      </w:r>
      <w:proofErr w:type="spellStart"/>
      <w:r w:rsidRPr="00F9514C">
        <w:rPr>
          <w:sz w:val="18"/>
          <w:szCs w:val="18"/>
        </w:rPr>
        <w:t>ms</w:t>
      </w:r>
      <w:proofErr w:type="spellEnd"/>
      <w:r>
        <w:rPr>
          <w:sz w:val="18"/>
          <w:szCs w:val="18"/>
        </w:rPr>
        <w:t>;</w:t>
      </w:r>
      <w:r w:rsidR="000504D2">
        <w:rPr>
          <w:rFonts w:hint="eastAsia"/>
          <w:sz w:val="18"/>
          <w:szCs w:val="18"/>
        </w:rPr>
        <w:t xml:space="preserve"> </w:t>
      </w:r>
      <w:r w:rsidR="000504D2">
        <w:rPr>
          <w:sz w:val="18"/>
          <w:szCs w:val="18"/>
        </w:rPr>
        <w:t>F</w:t>
      </w:r>
      <w:r>
        <w:rPr>
          <w:sz w:val="18"/>
          <w:szCs w:val="18"/>
        </w:rPr>
        <w:t xml:space="preserve">or </w:t>
      </w:r>
      <w:r w:rsidRPr="00C91558">
        <w:rPr>
          <w:sz w:val="18"/>
          <w:szCs w:val="18"/>
        </w:rPr>
        <w:t>the additional active time</w:t>
      </w:r>
      <w:r>
        <w:rPr>
          <w:sz w:val="18"/>
          <w:szCs w:val="18"/>
        </w:rPr>
        <w:t xml:space="preserve"> activated via WUS: Transition time=1 slot, and WUS is monitored every 1ms; </w:t>
      </w:r>
      <w:r w:rsidR="000504D2">
        <w:rPr>
          <w:sz w:val="18"/>
          <w:szCs w:val="18"/>
        </w:rPr>
        <w:t>F</w:t>
      </w:r>
      <w:r>
        <w:rPr>
          <w:sz w:val="18"/>
          <w:szCs w:val="18"/>
        </w:rPr>
        <w:t xml:space="preserve">or </w:t>
      </w:r>
      <w:r w:rsidRPr="002C2E9E">
        <w:rPr>
          <w:sz w:val="18"/>
          <w:szCs w:val="18"/>
        </w:rPr>
        <w:t>the additional active time</w:t>
      </w:r>
      <w:r>
        <w:rPr>
          <w:sz w:val="18"/>
          <w:szCs w:val="18"/>
        </w:rPr>
        <w:t xml:space="preserve"> activated via Non</w:t>
      </w:r>
      <w:r w:rsidR="000504D2">
        <w:rPr>
          <w:sz w:val="18"/>
          <w:szCs w:val="18"/>
        </w:rPr>
        <w:t>-</w:t>
      </w:r>
      <w:r>
        <w:rPr>
          <w:sz w:val="18"/>
          <w:szCs w:val="18"/>
        </w:rPr>
        <w:t xml:space="preserve">data reception or </w:t>
      </w:r>
      <w:proofErr w:type="spellStart"/>
      <w:r>
        <w:rPr>
          <w:sz w:val="18"/>
          <w:szCs w:val="18"/>
        </w:rPr>
        <w:t>signalling</w:t>
      </w:r>
      <w:proofErr w:type="spellEnd"/>
      <w:r>
        <w:rPr>
          <w:sz w:val="18"/>
          <w:szCs w:val="18"/>
        </w:rPr>
        <w:t>: additional DRX On duration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237"/>
        <w:gridCol w:w="796"/>
        <w:gridCol w:w="731"/>
        <w:gridCol w:w="734"/>
        <w:gridCol w:w="1232"/>
        <w:gridCol w:w="1646"/>
        <w:gridCol w:w="1482"/>
      </w:tblGrid>
      <w:tr w:rsidR="00C8526F" w:rsidRPr="00BB202F" w14:paraId="1AFA4DB9" w14:textId="77777777" w:rsidTr="00BB202F">
        <w:trPr>
          <w:trHeight w:val="20"/>
          <w:jc w:val="center"/>
        </w:trPr>
        <w:tc>
          <w:tcPr>
            <w:tcW w:w="0" w:type="auto"/>
            <w:tcBorders>
              <w:left w:val="single" w:sz="4" w:space="0" w:color="auto"/>
            </w:tcBorders>
            <w:shd w:val="clear" w:color="auto" w:fill="auto"/>
            <w:vAlign w:val="center"/>
          </w:tcPr>
          <w:p w14:paraId="63D44F6A" w14:textId="77777777" w:rsidR="00BB202F" w:rsidRPr="00BB202F" w:rsidRDefault="00BB202F" w:rsidP="00D46E71">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62F78C91" w14:textId="77777777" w:rsidR="00BB202F" w:rsidRPr="00BB202F" w:rsidRDefault="00BB202F" w:rsidP="00D46E71">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4DD88891" w14:textId="77777777" w:rsidR="00BB202F" w:rsidRPr="00BB202F" w:rsidRDefault="00BB202F" w:rsidP="00D46E71">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06FC001D" w14:textId="77777777" w:rsidR="00BB202F" w:rsidRPr="00BB202F" w:rsidRDefault="00BB202F" w:rsidP="00D46E71">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0C9D1F6C" w14:textId="77777777" w:rsidR="00BB202F" w:rsidRPr="00BB202F" w:rsidRDefault="00BB202F" w:rsidP="00D46E71">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02CB1F45" w14:textId="77777777" w:rsidR="00BB202F" w:rsidRPr="00BB202F" w:rsidRDefault="00BB202F" w:rsidP="00D46E71">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457B53E9" w14:textId="77777777" w:rsidR="00BB202F" w:rsidRPr="00BB202F" w:rsidRDefault="00BB202F" w:rsidP="00D46E71">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274EF42E" w14:textId="16115B0E" w:rsidR="00BB202F" w:rsidRPr="00BB202F" w:rsidRDefault="00BB202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 xml:space="preserve">Mean PSG of all </w:t>
            </w:r>
            <w:r w:rsidR="000504D2" w:rsidRPr="00BB202F">
              <w:rPr>
                <w:rFonts w:ascii="Times New Roman" w:hAnsi="Times New Roman" w:cs="Times New Roman"/>
                <w:b/>
                <w:sz w:val="18"/>
                <w:szCs w:val="18"/>
              </w:rPr>
              <w:t>U</w:t>
            </w:r>
            <w:r w:rsidR="000504D2">
              <w:rPr>
                <w:rFonts w:ascii="Times New Roman" w:hAnsi="Times New Roman" w:cs="Times New Roman"/>
                <w:b/>
                <w:sz w:val="18"/>
                <w:szCs w:val="18"/>
              </w:rPr>
              <w:t>E</w:t>
            </w:r>
            <w:r w:rsidR="000504D2" w:rsidRPr="00BB202F">
              <w:rPr>
                <w:rFonts w:ascii="Times New Roman" w:hAnsi="Times New Roman" w:cs="Times New Roman"/>
                <w:b/>
                <w:sz w:val="18"/>
                <w:szCs w:val="18"/>
              </w:rPr>
              <w:t xml:space="preserve">s </w:t>
            </w:r>
            <w:r w:rsidRPr="00BB202F">
              <w:rPr>
                <w:rFonts w:ascii="Times New Roman" w:hAnsi="Times New Roman" w:cs="Times New Roman"/>
                <w:b/>
                <w:sz w:val="18"/>
                <w:szCs w:val="18"/>
              </w:rPr>
              <w:t>(%)</w:t>
            </w:r>
          </w:p>
        </w:tc>
      </w:tr>
      <w:tr w:rsidR="00C8526F" w:rsidRPr="00BB202F" w14:paraId="232330D0" w14:textId="77777777" w:rsidTr="00BB202F">
        <w:trPr>
          <w:trHeight w:val="20"/>
          <w:jc w:val="center"/>
        </w:trPr>
        <w:tc>
          <w:tcPr>
            <w:tcW w:w="0" w:type="auto"/>
            <w:tcBorders>
              <w:left w:val="single" w:sz="4" w:space="0" w:color="auto"/>
            </w:tcBorders>
            <w:shd w:val="clear" w:color="auto" w:fill="auto"/>
          </w:tcPr>
          <w:p w14:paraId="0F8470DA"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66EA08F9" w14:textId="77777777" w:rsidR="00C8526F" w:rsidRPr="00554232"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3B6737FC"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01DB9E3C"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6152158C"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25118D15"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2D5E145B"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0D3FA39B" w14:textId="77777777" w:rsidR="00C8526F" w:rsidRPr="00C8526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88.36%</w:t>
            </w:r>
          </w:p>
        </w:tc>
        <w:tc>
          <w:tcPr>
            <w:tcW w:w="0" w:type="auto"/>
            <w:shd w:val="clear" w:color="auto" w:fill="auto"/>
          </w:tcPr>
          <w:p w14:paraId="5D741BCB"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4A5B1436" w14:textId="77777777" w:rsidR="00C8526F" w:rsidRPr="00C8526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7.5%</w:t>
            </w:r>
          </w:p>
        </w:tc>
      </w:tr>
      <w:tr w:rsidR="00C8526F" w:rsidRPr="00BB202F" w14:paraId="48E2BAAA" w14:textId="77777777" w:rsidTr="00BB202F">
        <w:trPr>
          <w:trHeight w:val="90"/>
          <w:jc w:val="center"/>
        </w:trPr>
        <w:tc>
          <w:tcPr>
            <w:tcW w:w="0" w:type="auto"/>
            <w:tcBorders>
              <w:left w:val="single" w:sz="4" w:space="0" w:color="auto"/>
            </w:tcBorders>
            <w:shd w:val="clear" w:color="auto" w:fill="auto"/>
          </w:tcPr>
          <w:p w14:paraId="18146332"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612E4184" w14:textId="77777777" w:rsidR="00C8526F" w:rsidRPr="00554232"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46944250"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5</w:t>
            </w:r>
          </w:p>
        </w:tc>
        <w:tc>
          <w:tcPr>
            <w:tcW w:w="0" w:type="auto"/>
            <w:shd w:val="clear" w:color="auto" w:fill="auto"/>
            <w:vAlign w:val="center"/>
          </w:tcPr>
          <w:p w14:paraId="40C0DD57"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41F82A1F"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6874C718"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6306C9C5"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1677738B" w14:textId="77777777" w:rsidR="00C8526F" w:rsidRPr="00C8526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90%</w:t>
            </w:r>
          </w:p>
        </w:tc>
        <w:tc>
          <w:tcPr>
            <w:tcW w:w="0" w:type="auto"/>
            <w:shd w:val="clear" w:color="auto" w:fill="auto"/>
          </w:tcPr>
          <w:p w14:paraId="7F986153"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13DAB872" w14:textId="77777777" w:rsidR="00C8526F" w:rsidRPr="00C8526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14.18%</w:t>
            </w:r>
          </w:p>
        </w:tc>
      </w:tr>
    </w:tbl>
    <w:p w14:paraId="0D477E48" w14:textId="77777777" w:rsidR="002005FC" w:rsidRDefault="002005FC" w:rsidP="009504BE">
      <w:pPr>
        <w:pStyle w:val="a4"/>
        <w:spacing w:beforeLines="100" w:before="240" w:after="120"/>
        <w:jc w:val="center"/>
        <w:rPr>
          <w:rFonts w:ascii="Times New Roman" w:hAnsi="Times New Roman"/>
        </w:rPr>
      </w:pPr>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C8526F">
        <w:rPr>
          <w:rFonts w:ascii="Times New Roman" w:hAnsi="Times New Roman"/>
          <w:noProof/>
        </w:rPr>
        <w:t>7</w:t>
      </w:r>
      <w:r>
        <w:rPr>
          <w:rFonts w:ascii="Times New Roman" w:hAnsi="Times New Roman"/>
        </w:rPr>
        <w:fldChar w:fldCharType="end"/>
      </w:r>
      <w:r>
        <w:rPr>
          <w:rFonts w:ascii="Times New Roman" w:hAnsi="Times New Roman"/>
          <w:szCs w:val="22"/>
        </w:rPr>
        <w:t xml:space="preserve"> </w:t>
      </w:r>
      <w:r>
        <w:rPr>
          <w:rFonts w:ascii="Times New Roman" w:hAnsi="Times New Roman"/>
        </w:rPr>
        <w:t>FR1 power consumption results in Indoor Hotspot scenario (VR30M, fps=60, DL only)</w:t>
      </w:r>
    </w:p>
    <w:p w14:paraId="0AC445CF" w14:textId="08A58B1D" w:rsidR="002C2E9E" w:rsidRPr="00F9514C" w:rsidRDefault="002C2E9E" w:rsidP="002C2E9E">
      <w:pPr>
        <w:spacing w:before="120" w:after="120"/>
        <w:jc w:val="center"/>
        <w:rPr>
          <w:sz w:val="18"/>
          <w:szCs w:val="18"/>
        </w:rPr>
      </w:pPr>
      <w:r>
        <w:rPr>
          <w:sz w:val="18"/>
          <w:szCs w:val="18"/>
        </w:rPr>
        <w:t>{</w:t>
      </w:r>
      <w:r w:rsidR="000504D2">
        <w:rPr>
          <w:sz w:val="18"/>
          <w:szCs w:val="18"/>
        </w:rPr>
        <w:t>J</w:t>
      </w:r>
      <w:r w:rsidRPr="00F9514C">
        <w:rPr>
          <w:sz w:val="18"/>
          <w:szCs w:val="18"/>
        </w:rPr>
        <w:t>itter</w:t>
      </w:r>
      <w:proofErr w:type="gramStart"/>
      <w:r w:rsidRPr="00F9514C">
        <w:rPr>
          <w:sz w:val="18"/>
          <w:szCs w:val="18"/>
        </w:rPr>
        <w:t>=[</w:t>
      </w:r>
      <w:proofErr w:type="gramEnd"/>
      <w:r w:rsidRPr="00F9514C">
        <w:rPr>
          <w:sz w:val="18"/>
          <w:szCs w:val="18"/>
        </w:rPr>
        <w:t>-8,8]</w:t>
      </w:r>
      <w:proofErr w:type="spellStart"/>
      <w:r w:rsidRPr="00F9514C">
        <w:rPr>
          <w:sz w:val="18"/>
          <w:szCs w:val="18"/>
        </w:rPr>
        <w:t>ms</w:t>
      </w:r>
      <w:proofErr w:type="spellEnd"/>
      <w:r>
        <w:rPr>
          <w:sz w:val="18"/>
          <w:szCs w:val="18"/>
        </w:rPr>
        <w:t>;</w:t>
      </w:r>
      <w:r w:rsidRPr="00F9514C">
        <w:rPr>
          <w:sz w:val="18"/>
          <w:szCs w:val="18"/>
        </w:rPr>
        <w:t xml:space="preserve"> </w:t>
      </w:r>
      <w:r w:rsidR="000504D2">
        <w:rPr>
          <w:sz w:val="18"/>
          <w:szCs w:val="18"/>
        </w:rPr>
        <w:t>F</w:t>
      </w:r>
      <w:r>
        <w:rPr>
          <w:sz w:val="18"/>
          <w:szCs w:val="18"/>
        </w:rPr>
        <w:t xml:space="preserve">or </w:t>
      </w:r>
      <w:r w:rsidRPr="00C91558">
        <w:rPr>
          <w:sz w:val="18"/>
          <w:szCs w:val="18"/>
        </w:rPr>
        <w:t>the additional active time</w:t>
      </w:r>
      <w:r>
        <w:rPr>
          <w:sz w:val="18"/>
          <w:szCs w:val="18"/>
        </w:rPr>
        <w:t xml:space="preserve"> activated via WUS: Transition time=1 slot, and WUS is monitored every 1ms; </w:t>
      </w:r>
      <w:r w:rsidR="000504D2">
        <w:rPr>
          <w:sz w:val="18"/>
          <w:szCs w:val="18"/>
        </w:rPr>
        <w:t>F</w:t>
      </w:r>
      <w:r>
        <w:rPr>
          <w:sz w:val="18"/>
          <w:szCs w:val="18"/>
        </w:rPr>
        <w:t xml:space="preserve">or </w:t>
      </w:r>
      <w:r w:rsidRPr="002C2E9E">
        <w:rPr>
          <w:sz w:val="18"/>
          <w:szCs w:val="18"/>
        </w:rPr>
        <w:t>the additional active time</w:t>
      </w:r>
      <w:r>
        <w:rPr>
          <w:sz w:val="18"/>
          <w:szCs w:val="18"/>
        </w:rPr>
        <w:t xml:space="preserve"> activated via Non</w:t>
      </w:r>
      <w:r w:rsidR="000504D2">
        <w:rPr>
          <w:sz w:val="18"/>
          <w:szCs w:val="18"/>
        </w:rPr>
        <w:t>-</w:t>
      </w:r>
      <w:r>
        <w:rPr>
          <w:sz w:val="18"/>
          <w:szCs w:val="18"/>
        </w:rPr>
        <w:t xml:space="preserve">data reception or </w:t>
      </w:r>
      <w:proofErr w:type="spellStart"/>
      <w:r>
        <w:rPr>
          <w:sz w:val="18"/>
          <w:szCs w:val="18"/>
        </w:rPr>
        <w:t>signalling</w:t>
      </w:r>
      <w:proofErr w:type="spellEnd"/>
      <w:r>
        <w:rPr>
          <w:sz w:val="18"/>
          <w:szCs w:val="18"/>
        </w:rPr>
        <w:t>: additional DRX On duration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184"/>
        <w:gridCol w:w="802"/>
        <w:gridCol w:w="737"/>
        <w:gridCol w:w="740"/>
        <w:gridCol w:w="1239"/>
        <w:gridCol w:w="1666"/>
        <w:gridCol w:w="1462"/>
      </w:tblGrid>
      <w:tr w:rsidR="00C8526F" w:rsidRPr="00BB202F" w14:paraId="3B77B491" w14:textId="77777777" w:rsidTr="00C8526F">
        <w:trPr>
          <w:trHeight w:val="20"/>
          <w:jc w:val="center"/>
        </w:trPr>
        <w:tc>
          <w:tcPr>
            <w:tcW w:w="0" w:type="auto"/>
            <w:tcBorders>
              <w:left w:val="single" w:sz="4" w:space="0" w:color="auto"/>
            </w:tcBorders>
            <w:shd w:val="clear" w:color="auto" w:fill="auto"/>
            <w:vAlign w:val="center"/>
          </w:tcPr>
          <w:p w14:paraId="26B6CBC6"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4DB43FE6"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170433A6"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173E19A9"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446B1E45"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5C75078B"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10AF4E78"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30620572" w14:textId="51D683BE" w:rsidR="00C8526F" w:rsidRPr="00BB202F" w:rsidRDefault="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 xml:space="preserve">Mean PSG of all </w:t>
            </w:r>
            <w:r w:rsidR="000504D2" w:rsidRPr="00BB202F">
              <w:rPr>
                <w:rFonts w:ascii="Times New Roman" w:hAnsi="Times New Roman" w:cs="Times New Roman"/>
                <w:b/>
                <w:sz w:val="18"/>
                <w:szCs w:val="18"/>
              </w:rPr>
              <w:t>U</w:t>
            </w:r>
            <w:r w:rsidR="000504D2">
              <w:rPr>
                <w:rFonts w:ascii="Times New Roman" w:hAnsi="Times New Roman" w:cs="Times New Roman"/>
                <w:b/>
                <w:sz w:val="18"/>
                <w:szCs w:val="18"/>
              </w:rPr>
              <w:t>E</w:t>
            </w:r>
            <w:r w:rsidR="000504D2" w:rsidRPr="00BB202F">
              <w:rPr>
                <w:rFonts w:ascii="Times New Roman" w:hAnsi="Times New Roman" w:cs="Times New Roman"/>
                <w:b/>
                <w:sz w:val="18"/>
                <w:szCs w:val="18"/>
              </w:rPr>
              <w:t xml:space="preserve">s </w:t>
            </w:r>
            <w:r w:rsidRPr="00BB202F">
              <w:rPr>
                <w:rFonts w:ascii="Times New Roman" w:hAnsi="Times New Roman" w:cs="Times New Roman"/>
                <w:b/>
                <w:sz w:val="18"/>
                <w:szCs w:val="18"/>
              </w:rPr>
              <w:t>(%)</w:t>
            </w:r>
          </w:p>
        </w:tc>
      </w:tr>
      <w:tr w:rsidR="00C8526F" w:rsidRPr="00BB202F" w14:paraId="5EA464F9" w14:textId="77777777" w:rsidTr="00C8526F">
        <w:trPr>
          <w:trHeight w:val="20"/>
          <w:jc w:val="center"/>
        </w:trPr>
        <w:tc>
          <w:tcPr>
            <w:tcW w:w="0" w:type="auto"/>
            <w:tcBorders>
              <w:left w:val="single" w:sz="4" w:space="0" w:color="auto"/>
            </w:tcBorders>
            <w:shd w:val="clear" w:color="auto" w:fill="auto"/>
          </w:tcPr>
          <w:p w14:paraId="7A56E375"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1467D14E" w14:textId="77777777" w:rsidR="009504BE"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7260F5F6" w14:textId="6DD55CA6" w:rsidR="00C8526F" w:rsidRPr="00554232"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0CC8E551"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12120D26"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598F3189"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656C4097"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04F6C94F"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0A95971F"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hint="eastAsia"/>
                <w:sz w:val="18"/>
                <w:szCs w:val="18"/>
              </w:rPr>
              <w:t>88.36%</w:t>
            </w:r>
          </w:p>
        </w:tc>
        <w:tc>
          <w:tcPr>
            <w:tcW w:w="0" w:type="auto"/>
            <w:shd w:val="clear" w:color="auto" w:fill="auto"/>
          </w:tcPr>
          <w:p w14:paraId="27D33550"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6CB1089D"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hint="eastAsia"/>
                <w:sz w:val="18"/>
                <w:szCs w:val="18"/>
              </w:rPr>
              <w:t>10.4%</w:t>
            </w:r>
          </w:p>
        </w:tc>
      </w:tr>
      <w:tr w:rsidR="00C8526F" w:rsidRPr="00BB202F" w14:paraId="5CCA8BB6" w14:textId="77777777" w:rsidTr="00C8526F">
        <w:trPr>
          <w:trHeight w:val="90"/>
          <w:jc w:val="center"/>
        </w:trPr>
        <w:tc>
          <w:tcPr>
            <w:tcW w:w="0" w:type="auto"/>
            <w:tcBorders>
              <w:left w:val="single" w:sz="4" w:space="0" w:color="auto"/>
            </w:tcBorders>
            <w:shd w:val="clear" w:color="auto" w:fill="auto"/>
          </w:tcPr>
          <w:p w14:paraId="63C27AB3"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2D5038CD" w14:textId="77777777" w:rsidR="009504BE"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36EA017D" w14:textId="799FEAE8" w:rsidR="00C8526F" w:rsidRPr="00554232"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4A47F7CB"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5</w:t>
            </w:r>
          </w:p>
        </w:tc>
        <w:tc>
          <w:tcPr>
            <w:tcW w:w="0" w:type="auto"/>
            <w:shd w:val="clear" w:color="auto" w:fill="auto"/>
            <w:vAlign w:val="center"/>
          </w:tcPr>
          <w:p w14:paraId="45FA095A"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24459D09"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1DA625DB"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0A071642"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4CED9155"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hint="eastAsia"/>
                <w:sz w:val="18"/>
                <w:szCs w:val="18"/>
              </w:rPr>
              <w:t>90%</w:t>
            </w:r>
          </w:p>
        </w:tc>
        <w:tc>
          <w:tcPr>
            <w:tcW w:w="0" w:type="auto"/>
            <w:shd w:val="clear" w:color="auto" w:fill="auto"/>
          </w:tcPr>
          <w:p w14:paraId="50ED3BED"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3820C8F7"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hint="eastAsia"/>
                <w:sz w:val="18"/>
                <w:szCs w:val="18"/>
              </w:rPr>
              <w:t>30%</w:t>
            </w:r>
          </w:p>
        </w:tc>
      </w:tr>
    </w:tbl>
    <w:p w14:paraId="09F0218B" w14:textId="77777777" w:rsidR="002005FC" w:rsidRDefault="002005FC" w:rsidP="009504BE">
      <w:pPr>
        <w:pStyle w:val="a4"/>
        <w:spacing w:beforeLines="100" w:before="240" w:after="120"/>
        <w:rPr>
          <w:rFonts w:ascii="Times New Roman" w:hAnsi="Times New Roman"/>
        </w:rPr>
      </w:pPr>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C8526F">
        <w:rPr>
          <w:rFonts w:ascii="Times New Roman" w:hAnsi="Times New Roman"/>
          <w:noProof/>
        </w:rPr>
        <w:t>8</w:t>
      </w:r>
      <w:r>
        <w:rPr>
          <w:rFonts w:ascii="Times New Roman" w:hAnsi="Times New Roman"/>
        </w:rPr>
        <w:fldChar w:fldCharType="end"/>
      </w:r>
      <w:r>
        <w:rPr>
          <w:rFonts w:ascii="Times New Roman" w:hAnsi="Times New Roman"/>
          <w:szCs w:val="22"/>
        </w:rPr>
        <w:t xml:space="preserve"> </w:t>
      </w:r>
      <w:r>
        <w:rPr>
          <w:rFonts w:ascii="Times New Roman" w:hAnsi="Times New Roman"/>
        </w:rPr>
        <w:t xml:space="preserve">FR1 power consumption results in Indoor Hotspot scenario (VR45M, fps=60, </w:t>
      </w:r>
      <w:r w:rsidR="00ED1E8D">
        <w:rPr>
          <w:rFonts w:ascii="Times New Roman" w:hAnsi="Times New Roman"/>
        </w:rPr>
        <w:t xml:space="preserve">DL </w:t>
      </w:r>
      <w:r>
        <w:rPr>
          <w:rFonts w:ascii="Times New Roman" w:hAnsi="Times New Roman"/>
        </w:rPr>
        <w:t>+ pose/control</w:t>
      </w:r>
      <w:r w:rsidR="002C2E9E">
        <w:rPr>
          <w:rFonts w:ascii="Times New Roman" w:hAnsi="Times New Roman"/>
        </w:rPr>
        <w:t xml:space="preserve">, </w:t>
      </w:r>
      <w:r w:rsidR="002C2E9E" w:rsidRPr="002C2E9E">
        <w:rPr>
          <w:rFonts w:ascii="Times New Roman" w:hAnsi="Times New Roman"/>
        </w:rPr>
        <w:t>jitter</w:t>
      </w:r>
      <w:proofErr w:type="gramStart"/>
      <w:r w:rsidR="002C2E9E" w:rsidRPr="002C2E9E">
        <w:rPr>
          <w:rFonts w:ascii="Times New Roman" w:hAnsi="Times New Roman"/>
        </w:rPr>
        <w:t>=[</w:t>
      </w:r>
      <w:proofErr w:type="gramEnd"/>
      <w:r w:rsidR="002C2E9E" w:rsidRPr="002C2E9E">
        <w:rPr>
          <w:rFonts w:ascii="Times New Roman" w:hAnsi="Times New Roman"/>
        </w:rPr>
        <w:t>-8,8]</w:t>
      </w:r>
      <w:proofErr w:type="spellStart"/>
      <w:r w:rsidR="002C2E9E" w:rsidRPr="002C2E9E">
        <w:rPr>
          <w:rFonts w:ascii="Times New Roman" w:hAnsi="Times New Roman"/>
        </w:rPr>
        <w:t>ms</w:t>
      </w:r>
      <w:proofErr w:type="spellEnd"/>
      <w:r>
        <w:rPr>
          <w:rFonts w:ascii="Times New Roman" w:hAnsi="Times New Roman"/>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239"/>
        <w:gridCol w:w="797"/>
        <w:gridCol w:w="732"/>
        <w:gridCol w:w="735"/>
        <w:gridCol w:w="1234"/>
        <w:gridCol w:w="1650"/>
        <w:gridCol w:w="1466"/>
      </w:tblGrid>
      <w:tr w:rsidR="00C8526F" w:rsidRPr="00BB202F" w14:paraId="79AF7639" w14:textId="77777777" w:rsidTr="00C8526F">
        <w:trPr>
          <w:trHeight w:val="20"/>
          <w:jc w:val="center"/>
        </w:trPr>
        <w:tc>
          <w:tcPr>
            <w:tcW w:w="0" w:type="auto"/>
            <w:tcBorders>
              <w:left w:val="single" w:sz="4" w:space="0" w:color="auto"/>
            </w:tcBorders>
            <w:shd w:val="clear" w:color="auto" w:fill="auto"/>
            <w:vAlign w:val="center"/>
          </w:tcPr>
          <w:p w14:paraId="282E1527"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0AEE4380"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71A0402B"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2BCA9414"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159F90D2"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25837BB1"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402D0001"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196603E0" w14:textId="77777777" w:rsidR="00C8526F" w:rsidRPr="00BB202F" w:rsidRDefault="00C8526F" w:rsidP="00C8526F">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 xml:space="preserve">Mean PSG of all </w:t>
            </w:r>
            <w:proofErr w:type="spellStart"/>
            <w:r w:rsidRPr="00BB202F">
              <w:rPr>
                <w:rFonts w:ascii="Times New Roman" w:hAnsi="Times New Roman" w:cs="Times New Roman"/>
                <w:b/>
                <w:sz w:val="18"/>
                <w:szCs w:val="18"/>
              </w:rPr>
              <w:t>Ues</w:t>
            </w:r>
            <w:proofErr w:type="spellEnd"/>
            <w:r w:rsidRPr="00BB202F">
              <w:rPr>
                <w:rFonts w:ascii="Times New Roman" w:hAnsi="Times New Roman" w:cs="Times New Roman"/>
                <w:b/>
                <w:sz w:val="18"/>
                <w:szCs w:val="18"/>
              </w:rPr>
              <w:t xml:space="preserve"> (%)</w:t>
            </w:r>
          </w:p>
        </w:tc>
      </w:tr>
      <w:tr w:rsidR="00C8526F" w:rsidRPr="00BB202F" w14:paraId="55DA1090" w14:textId="77777777" w:rsidTr="00C8526F">
        <w:trPr>
          <w:trHeight w:val="20"/>
          <w:jc w:val="center"/>
        </w:trPr>
        <w:tc>
          <w:tcPr>
            <w:tcW w:w="0" w:type="auto"/>
            <w:tcBorders>
              <w:left w:val="single" w:sz="4" w:space="0" w:color="auto"/>
            </w:tcBorders>
            <w:shd w:val="clear" w:color="auto" w:fill="auto"/>
          </w:tcPr>
          <w:p w14:paraId="5B575E58"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41CB36B4" w14:textId="77777777" w:rsidR="00C8526F" w:rsidRPr="00554232"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2BFE5DFA"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5867F757"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2788B54D"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42A005A4"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1005470A"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3582F1AC"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hint="eastAsia"/>
                <w:sz w:val="18"/>
                <w:szCs w:val="18"/>
              </w:rPr>
              <w:t>90%</w:t>
            </w:r>
          </w:p>
        </w:tc>
        <w:tc>
          <w:tcPr>
            <w:tcW w:w="0" w:type="auto"/>
            <w:shd w:val="clear" w:color="auto" w:fill="auto"/>
          </w:tcPr>
          <w:p w14:paraId="7B7E1F4F"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30841302"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hint="eastAsia"/>
                <w:sz w:val="18"/>
                <w:szCs w:val="18"/>
              </w:rPr>
              <w:t>7.5%</w:t>
            </w:r>
          </w:p>
        </w:tc>
      </w:tr>
      <w:tr w:rsidR="00C8526F" w:rsidRPr="00BB202F" w14:paraId="1BE17AC3" w14:textId="77777777" w:rsidTr="00C8526F">
        <w:trPr>
          <w:trHeight w:val="90"/>
          <w:jc w:val="center"/>
        </w:trPr>
        <w:tc>
          <w:tcPr>
            <w:tcW w:w="0" w:type="auto"/>
            <w:tcBorders>
              <w:left w:val="single" w:sz="4" w:space="0" w:color="auto"/>
            </w:tcBorders>
            <w:shd w:val="clear" w:color="auto" w:fill="auto"/>
          </w:tcPr>
          <w:p w14:paraId="29BA402D"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693CCC59" w14:textId="77777777" w:rsidR="00C8526F" w:rsidRPr="00554232"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5C784F8B"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14:paraId="0E905FD7"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3B97480"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0CB73196"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6AF60E39"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7C8C8C87"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hint="eastAsia"/>
                <w:sz w:val="18"/>
                <w:szCs w:val="18"/>
              </w:rPr>
              <w:t>88.1%</w:t>
            </w:r>
          </w:p>
        </w:tc>
        <w:tc>
          <w:tcPr>
            <w:tcW w:w="0" w:type="auto"/>
            <w:shd w:val="clear" w:color="auto" w:fill="auto"/>
          </w:tcPr>
          <w:p w14:paraId="36F7FF92" w14:textId="77777777" w:rsidR="00C8526F" w:rsidRDefault="00C8526F" w:rsidP="00C8526F">
            <w:pPr>
              <w:pStyle w:val="xxmsonormal"/>
              <w:spacing w:beforeLines="0" w:before="0" w:afterLines="0" w:after="0" w:line="240" w:lineRule="auto"/>
              <w:jc w:val="center"/>
              <w:rPr>
                <w:rFonts w:ascii="Times New Roman" w:hAnsi="Times New Roman" w:cs="Times New Roman"/>
                <w:sz w:val="18"/>
                <w:szCs w:val="18"/>
              </w:rPr>
            </w:pPr>
          </w:p>
          <w:p w14:paraId="63144680" w14:textId="77777777" w:rsidR="00C8526F" w:rsidRPr="00BB202F" w:rsidRDefault="00C8526F" w:rsidP="00C8526F">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hint="eastAsia"/>
                <w:sz w:val="18"/>
                <w:szCs w:val="18"/>
              </w:rPr>
              <w:t>15.16%</w:t>
            </w:r>
          </w:p>
        </w:tc>
      </w:tr>
    </w:tbl>
    <w:p w14:paraId="342F51A6" w14:textId="77777777" w:rsidR="00ED1E8D" w:rsidRDefault="00ED1E8D" w:rsidP="00ED1E8D">
      <w:pPr>
        <w:pStyle w:val="a4"/>
        <w:spacing w:before="120" w:after="120"/>
        <w:jc w:val="center"/>
        <w:rPr>
          <w:rFonts w:ascii="Times New Roman" w:hAnsi="Times New Roman"/>
        </w:rPr>
      </w:pPr>
    </w:p>
    <w:p w14:paraId="165C19BC" w14:textId="77777777" w:rsidR="00ED1E8D" w:rsidRDefault="00ED1E8D" w:rsidP="00ED1E8D">
      <w:pPr>
        <w:pStyle w:val="a4"/>
        <w:spacing w:before="120" w:after="120"/>
        <w:jc w:val="center"/>
        <w:rPr>
          <w:rFonts w:ascii="Times New Roman" w:hAnsi="Times New Roman"/>
        </w:rPr>
      </w:pPr>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noProof/>
        </w:rPr>
        <w:t>9</w:t>
      </w:r>
      <w:r>
        <w:rPr>
          <w:rFonts w:ascii="Times New Roman" w:hAnsi="Times New Roman"/>
        </w:rPr>
        <w:fldChar w:fldCharType="end"/>
      </w:r>
      <w:r>
        <w:rPr>
          <w:rFonts w:ascii="Times New Roman" w:hAnsi="Times New Roman"/>
          <w:szCs w:val="22"/>
        </w:rPr>
        <w:t xml:space="preserve"> </w:t>
      </w:r>
      <w:r>
        <w:rPr>
          <w:rFonts w:ascii="Times New Roman" w:hAnsi="Times New Roman"/>
        </w:rPr>
        <w:t>FR1 power consumption results in Indoor Hotspot scenario (VR45M, fps=60, DL only</w:t>
      </w:r>
      <w:r w:rsidR="002C2E9E">
        <w:rPr>
          <w:rFonts w:ascii="Times New Roman" w:hAnsi="Times New Roman"/>
        </w:rPr>
        <w:t xml:space="preserve">, </w:t>
      </w:r>
      <w:r w:rsidR="002C2E9E" w:rsidRPr="002C2E9E">
        <w:rPr>
          <w:rFonts w:ascii="Times New Roman" w:hAnsi="Times New Roman"/>
        </w:rPr>
        <w:t>jitter</w:t>
      </w:r>
      <w:proofErr w:type="gramStart"/>
      <w:r w:rsidR="002C2E9E" w:rsidRPr="002C2E9E">
        <w:rPr>
          <w:rFonts w:ascii="Times New Roman" w:hAnsi="Times New Roman"/>
        </w:rPr>
        <w:t>=[</w:t>
      </w:r>
      <w:proofErr w:type="gramEnd"/>
      <w:r w:rsidR="002C2E9E" w:rsidRPr="002C2E9E">
        <w:rPr>
          <w:rFonts w:ascii="Times New Roman" w:hAnsi="Times New Roman"/>
        </w:rPr>
        <w:t>-8,8]</w:t>
      </w:r>
      <w:proofErr w:type="spellStart"/>
      <w:r w:rsidR="002C2E9E" w:rsidRPr="002C2E9E">
        <w:rPr>
          <w:rFonts w:ascii="Times New Roman" w:hAnsi="Times New Roman"/>
        </w:rPr>
        <w:t>ms</w:t>
      </w:r>
      <w:proofErr w:type="spellEnd"/>
      <w:r>
        <w:rPr>
          <w:rFonts w:ascii="Times New Roman" w:hAnsi="Times New Roman"/>
        </w:rPr>
        <w:t>)</w:t>
      </w:r>
    </w:p>
    <w:p w14:paraId="6653FF43" w14:textId="7F5E60B9" w:rsidR="00ED1E8D" w:rsidRDefault="00ED1E8D" w:rsidP="00ED1E8D">
      <w:pPr>
        <w:spacing w:before="120" w:after="120"/>
        <w:jc w:val="center"/>
        <w:rPr>
          <w:sz w:val="18"/>
          <w:szCs w:val="18"/>
        </w:rPr>
      </w:pP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187"/>
        <w:gridCol w:w="803"/>
        <w:gridCol w:w="738"/>
        <w:gridCol w:w="741"/>
        <w:gridCol w:w="1240"/>
        <w:gridCol w:w="1669"/>
        <w:gridCol w:w="1446"/>
      </w:tblGrid>
      <w:tr w:rsidR="00ED1E8D" w:rsidRPr="00BB202F" w14:paraId="37EEA5CE" w14:textId="77777777" w:rsidTr="002919E8">
        <w:trPr>
          <w:trHeight w:val="20"/>
          <w:jc w:val="center"/>
        </w:trPr>
        <w:tc>
          <w:tcPr>
            <w:tcW w:w="0" w:type="auto"/>
            <w:tcBorders>
              <w:left w:val="single" w:sz="4" w:space="0" w:color="auto"/>
            </w:tcBorders>
            <w:shd w:val="clear" w:color="auto" w:fill="auto"/>
            <w:vAlign w:val="center"/>
          </w:tcPr>
          <w:p w14:paraId="3F748F7F" w14:textId="77777777" w:rsidR="00ED1E8D" w:rsidRPr="00BB202F" w:rsidRDefault="00ED1E8D" w:rsidP="002919E8">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lastRenderedPageBreak/>
              <w:t>Power saving scheme</w:t>
            </w:r>
          </w:p>
        </w:tc>
        <w:tc>
          <w:tcPr>
            <w:tcW w:w="0" w:type="auto"/>
            <w:shd w:val="clear" w:color="auto" w:fill="auto"/>
            <w:vAlign w:val="center"/>
          </w:tcPr>
          <w:p w14:paraId="75B1D306" w14:textId="77777777" w:rsidR="00ED1E8D" w:rsidRPr="00BB202F" w:rsidRDefault="00ED1E8D" w:rsidP="002919E8">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41F98FDB" w14:textId="77777777" w:rsidR="00ED1E8D" w:rsidRPr="00BB202F" w:rsidRDefault="00ED1E8D" w:rsidP="002919E8">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1E109602" w14:textId="77777777" w:rsidR="00ED1E8D" w:rsidRPr="00BB202F" w:rsidRDefault="00ED1E8D" w:rsidP="002919E8">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7D578F35" w14:textId="77777777" w:rsidR="00ED1E8D" w:rsidRPr="00BB202F" w:rsidRDefault="00ED1E8D" w:rsidP="002919E8">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231DE535" w14:textId="77777777" w:rsidR="00ED1E8D" w:rsidRPr="00BB202F" w:rsidRDefault="00ED1E8D" w:rsidP="002919E8">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4CEEECF5" w14:textId="77777777" w:rsidR="00ED1E8D" w:rsidRPr="00BB202F" w:rsidRDefault="00ED1E8D" w:rsidP="002919E8">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05055085" w14:textId="77777777" w:rsidR="00ED1E8D" w:rsidRPr="00BB202F" w:rsidRDefault="00ED1E8D" w:rsidP="002919E8">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 xml:space="preserve">Mean PSG of all </w:t>
            </w:r>
            <w:proofErr w:type="spellStart"/>
            <w:r w:rsidRPr="00BB202F">
              <w:rPr>
                <w:rFonts w:ascii="Times New Roman" w:hAnsi="Times New Roman" w:cs="Times New Roman"/>
                <w:b/>
                <w:sz w:val="18"/>
                <w:szCs w:val="18"/>
              </w:rPr>
              <w:t>Ues</w:t>
            </w:r>
            <w:proofErr w:type="spellEnd"/>
            <w:r w:rsidRPr="00BB202F">
              <w:rPr>
                <w:rFonts w:ascii="Times New Roman" w:hAnsi="Times New Roman" w:cs="Times New Roman"/>
                <w:b/>
                <w:sz w:val="18"/>
                <w:szCs w:val="18"/>
              </w:rPr>
              <w:t xml:space="preserve"> (%)</w:t>
            </w:r>
          </w:p>
        </w:tc>
      </w:tr>
      <w:tr w:rsidR="00ED1E8D" w:rsidRPr="00BB202F" w14:paraId="57BB1400" w14:textId="77777777" w:rsidTr="002919E8">
        <w:trPr>
          <w:trHeight w:val="20"/>
          <w:jc w:val="center"/>
        </w:trPr>
        <w:tc>
          <w:tcPr>
            <w:tcW w:w="0" w:type="auto"/>
            <w:tcBorders>
              <w:left w:val="single" w:sz="4" w:space="0" w:color="auto"/>
            </w:tcBorders>
            <w:shd w:val="clear" w:color="auto" w:fill="auto"/>
          </w:tcPr>
          <w:p w14:paraId="595B9F1C"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0703CFB4" w14:textId="77777777" w:rsidR="009504BE"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2AF3D5C2" w14:textId="3843E4F6" w:rsidR="00ED1E8D" w:rsidRPr="00554232"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675C2C1F"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56158763"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12F7D0E9"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48163C5B"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1816545D" w14:textId="77777777" w:rsidR="001378CA" w:rsidRDefault="001378CA" w:rsidP="00ED1E8D">
            <w:pPr>
              <w:pStyle w:val="xxmsonormal"/>
              <w:spacing w:beforeLines="0" w:before="0" w:afterLines="0" w:after="0" w:line="240" w:lineRule="auto"/>
              <w:jc w:val="center"/>
              <w:rPr>
                <w:rFonts w:ascii="Times New Roman" w:hAnsi="Times New Roman" w:cs="Times New Roman"/>
                <w:sz w:val="18"/>
                <w:szCs w:val="18"/>
              </w:rPr>
            </w:pPr>
          </w:p>
          <w:p w14:paraId="2BAF3D71"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1378CA">
              <w:rPr>
                <w:rFonts w:ascii="Times New Roman" w:hAnsi="Times New Roman" w:cs="Times New Roman" w:hint="eastAsia"/>
                <w:sz w:val="18"/>
                <w:szCs w:val="18"/>
              </w:rPr>
              <w:t>90%</w:t>
            </w:r>
          </w:p>
        </w:tc>
        <w:tc>
          <w:tcPr>
            <w:tcW w:w="0" w:type="auto"/>
            <w:shd w:val="clear" w:color="auto" w:fill="auto"/>
          </w:tcPr>
          <w:p w14:paraId="7CD4E0BA" w14:textId="77777777" w:rsidR="001378CA" w:rsidRDefault="001378CA" w:rsidP="00ED1E8D">
            <w:pPr>
              <w:pStyle w:val="xxmsonormal"/>
              <w:spacing w:beforeLines="0" w:before="0" w:afterLines="0" w:after="0" w:line="240" w:lineRule="auto"/>
              <w:jc w:val="center"/>
              <w:rPr>
                <w:rFonts w:ascii="Times New Roman" w:hAnsi="Times New Roman" w:cs="Times New Roman"/>
                <w:sz w:val="18"/>
                <w:szCs w:val="18"/>
              </w:rPr>
            </w:pPr>
          </w:p>
          <w:p w14:paraId="0DBE471E"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1378CA">
              <w:rPr>
                <w:rFonts w:ascii="Times New Roman" w:hAnsi="Times New Roman" w:cs="Times New Roman" w:hint="eastAsia"/>
                <w:sz w:val="18"/>
                <w:szCs w:val="18"/>
              </w:rPr>
              <w:t>8.47%</w:t>
            </w:r>
          </w:p>
        </w:tc>
      </w:tr>
      <w:tr w:rsidR="00ED1E8D" w:rsidRPr="00BB202F" w14:paraId="0D6A6B0D" w14:textId="77777777" w:rsidTr="002919E8">
        <w:trPr>
          <w:trHeight w:val="90"/>
          <w:jc w:val="center"/>
        </w:trPr>
        <w:tc>
          <w:tcPr>
            <w:tcW w:w="0" w:type="auto"/>
            <w:tcBorders>
              <w:left w:val="single" w:sz="4" w:space="0" w:color="auto"/>
            </w:tcBorders>
            <w:shd w:val="clear" w:color="auto" w:fill="auto"/>
          </w:tcPr>
          <w:p w14:paraId="3EFB367E"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1FB39087" w14:textId="77777777" w:rsidR="009504BE"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4666483B" w14:textId="46BC58BE" w:rsidR="00ED1E8D" w:rsidRPr="00554232"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5CEDCBB6"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14:paraId="29ACDB83"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676DF49F"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004E7545"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5CF5950E" w14:textId="77777777" w:rsidR="001378CA" w:rsidRDefault="001378CA" w:rsidP="00ED1E8D">
            <w:pPr>
              <w:pStyle w:val="xxmsonormal"/>
              <w:spacing w:beforeLines="0" w:before="0" w:afterLines="0" w:after="0" w:line="240" w:lineRule="auto"/>
              <w:jc w:val="center"/>
              <w:rPr>
                <w:rFonts w:ascii="Times New Roman" w:hAnsi="Times New Roman" w:cs="Times New Roman"/>
                <w:sz w:val="18"/>
                <w:szCs w:val="18"/>
              </w:rPr>
            </w:pPr>
          </w:p>
          <w:p w14:paraId="546434BE"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1378CA">
              <w:rPr>
                <w:rFonts w:ascii="Times New Roman" w:hAnsi="Times New Roman" w:cs="Times New Roman" w:hint="eastAsia"/>
                <w:sz w:val="18"/>
                <w:szCs w:val="18"/>
              </w:rPr>
              <w:t>88.1%</w:t>
            </w:r>
          </w:p>
        </w:tc>
        <w:tc>
          <w:tcPr>
            <w:tcW w:w="0" w:type="auto"/>
            <w:shd w:val="clear" w:color="auto" w:fill="auto"/>
          </w:tcPr>
          <w:p w14:paraId="23485283" w14:textId="77777777" w:rsidR="001378CA" w:rsidRDefault="001378CA" w:rsidP="00ED1E8D">
            <w:pPr>
              <w:pStyle w:val="xxmsonormal"/>
              <w:spacing w:beforeLines="0" w:before="0" w:afterLines="0" w:after="0" w:line="240" w:lineRule="auto"/>
              <w:jc w:val="center"/>
              <w:rPr>
                <w:rFonts w:ascii="Times New Roman" w:hAnsi="Times New Roman" w:cs="Times New Roman"/>
                <w:sz w:val="18"/>
                <w:szCs w:val="18"/>
              </w:rPr>
            </w:pPr>
          </w:p>
          <w:p w14:paraId="28923E3D" w14:textId="77777777" w:rsidR="00ED1E8D" w:rsidRPr="00BB202F" w:rsidRDefault="00ED1E8D" w:rsidP="00ED1E8D">
            <w:pPr>
              <w:pStyle w:val="xxmsonormal"/>
              <w:spacing w:beforeLines="0" w:before="0" w:afterLines="0" w:after="0" w:line="240" w:lineRule="auto"/>
              <w:jc w:val="center"/>
              <w:rPr>
                <w:rFonts w:ascii="Times New Roman" w:hAnsi="Times New Roman" w:cs="Times New Roman"/>
                <w:sz w:val="18"/>
                <w:szCs w:val="18"/>
              </w:rPr>
            </w:pPr>
            <w:r w:rsidRPr="001378CA">
              <w:rPr>
                <w:rFonts w:ascii="Times New Roman" w:hAnsi="Times New Roman" w:cs="Times New Roman" w:hint="eastAsia"/>
                <w:sz w:val="18"/>
                <w:szCs w:val="18"/>
              </w:rPr>
              <w:t>20%</w:t>
            </w:r>
          </w:p>
        </w:tc>
      </w:tr>
    </w:tbl>
    <w:p w14:paraId="469990BD" w14:textId="77777777" w:rsidR="008A6A01" w:rsidRDefault="008A6A01" w:rsidP="00422953">
      <w:pPr>
        <w:spacing w:before="120" w:after="120" w:line="256" w:lineRule="auto"/>
        <w:jc w:val="center"/>
        <w:rPr>
          <w:szCs w:val="22"/>
        </w:rPr>
      </w:pPr>
    </w:p>
    <w:p w14:paraId="0C527349" w14:textId="77777777" w:rsidR="008A6A01" w:rsidRPr="00ED1E8D" w:rsidRDefault="00ED1E8D" w:rsidP="008A6A01">
      <w:pPr>
        <w:spacing w:before="120" w:after="120" w:line="256" w:lineRule="auto"/>
        <w:jc w:val="center"/>
        <w:rPr>
          <w:sz w:val="20"/>
        </w:rPr>
      </w:pPr>
      <w:r w:rsidRPr="00ED1E8D">
        <w:rPr>
          <w:sz w:val="20"/>
        </w:rPr>
        <w:t xml:space="preserve">Table </w:t>
      </w:r>
      <w:r w:rsidRPr="00ED1E8D">
        <w:rPr>
          <w:sz w:val="20"/>
        </w:rPr>
        <w:fldChar w:fldCharType="begin"/>
      </w:r>
      <w:r w:rsidRPr="00ED1E8D">
        <w:rPr>
          <w:sz w:val="20"/>
        </w:rPr>
        <w:instrText xml:space="preserve"> SEQ Table \* ARABIC </w:instrText>
      </w:r>
      <w:r w:rsidRPr="00ED1E8D">
        <w:rPr>
          <w:sz w:val="20"/>
        </w:rPr>
        <w:fldChar w:fldCharType="separate"/>
      </w:r>
      <w:r w:rsidRPr="00ED1E8D">
        <w:rPr>
          <w:noProof/>
          <w:sz w:val="20"/>
        </w:rPr>
        <w:t>10</w:t>
      </w:r>
      <w:r w:rsidRPr="00ED1E8D">
        <w:rPr>
          <w:sz w:val="20"/>
        </w:rPr>
        <w:fldChar w:fldCharType="end"/>
      </w:r>
      <w:r w:rsidRPr="00ED1E8D">
        <w:rPr>
          <w:sz w:val="20"/>
        </w:rPr>
        <w:t xml:space="preserve"> FR1 power consumption results in Indoor Hotspot scenario</w:t>
      </w:r>
      <w:r w:rsidR="008A6A01" w:rsidRPr="00ED1E8D">
        <w:rPr>
          <w:sz w:val="20"/>
        </w:rPr>
        <w:t xml:space="preserve"> </w:t>
      </w:r>
      <w:r w:rsidRPr="00ED1E8D">
        <w:rPr>
          <w:rFonts w:hint="eastAsia"/>
          <w:sz w:val="20"/>
        </w:rPr>
        <w:t>(CG30M + pose/co</w:t>
      </w:r>
      <w:r w:rsidRPr="00554232">
        <w:rPr>
          <w:rFonts w:hint="eastAsia"/>
          <w:sz w:val="20"/>
        </w:rPr>
        <w:t>ntrol</w:t>
      </w:r>
      <w:r w:rsidRPr="00554232">
        <w:rPr>
          <w:sz w:val="20"/>
        </w:rPr>
        <w:t>, jitter</w:t>
      </w:r>
      <w:proofErr w:type="gramStart"/>
      <w:r w:rsidRPr="00554232">
        <w:rPr>
          <w:sz w:val="20"/>
        </w:rPr>
        <w:t>=[</w:t>
      </w:r>
      <w:proofErr w:type="gramEnd"/>
      <w:r w:rsidRPr="00554232">
        <w:rPr>
          <w:sz w:val="20"/>
        </w:rPr>
        <w:t>-4,4]</w:t>
      </w:r>
      <w:proofErr w:type="spellStart"/>
      <w:r w:rsidRPr="00554232">
        <w:rPr>
          <w:sz w:val="20"/>
        </w:rPr>
        <w:t>ms</w:t>
      </w:r>
      <w:proofErr w:type="spellEnd"/>
      <w:r w:rsidRPr="00554232">
        <w:rPr>
          <w:sz w:val="20"/>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161"/>
        <w:gridCol w:w="805"/>
        <w:gridCol w:w="739"/>
        <w:gridCol w:w="743"/>
        <w:gridCol w:w="1242"/>
        <w:gridCol w:w="1674"/>
        <w:gridCol w:w="1452"/>
      </w:tblGrid>
      <w:tr w:rsidR="00ED1E8D" w14:paraId="4A72AEB9" w14:textId="77777777" w:rsidTr="00D46E71">
        <w:trPr>
          <w:trHeight w:val="20"/>
          <w:jc w:val="center"/>
        </w:trPr>
        <w:tc>
          <w:tcPr>
            <w:tcW w:w="0" w:type="auto"/>
            <w:tcBorders>
              <w:left w:val="single" w:sz="4" w:space="0" w:color="auto"/>
            </w:tcBorders>
            <w:shd w:val="clear" w:color="auto" w:fill="auto"/>
            <w:vAlign w:val="center"/>
          </w:tcPr>
          <w:p w14:paraId="521D7C14"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502DECD2"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0CE3212A"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007BF8D1"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2F051204"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7090DDBF"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0097D9DF"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5C8DE40D"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proofErr w:type="spellStart"/>
            <w:r>
              <w:rPr>
                <w:rFonts w:ascii="Times New Roman" w:hAnsi="Times New Roman" w:cs="Times New Roman"/>
                <w:b/>
                <w:sz w:val="18"/>
                <w:szCs w:val="18"/>
              </w:rPr>
              <w:t>Ues</w:t>
            </w:r>
            <w:proofErr w:type="spellEnd"/>
            <w:r>
              <w:rPr>
                <w:rFonts w:ascii="Times New Roman" w:hAnsi="Times New Roman" w:cs="Times New Roman"/>
                <w:b/>
                <w:sz w:val="18"/>
                <w:szCs w:val="18"/>
              </w:rPr>
              <w:t xml:space="preserve"> (%)</w:t>
            </w:r>
          </w:p>
        </w:tc>
      </w:tr>
      <w:tr w:rsidR="00ED1E8D" w14:paraId="13340DBA" w14:textId="77777777" w:rsidTr="00D46E71">
        <w:trPr>
          <w:trHeight w:val="20"/>
          <w:jc w:val="center"/>
        </w:trPr>
        <w:tc>
          <w:tcPr>
            <w:tcW w:w="0" w:type="auto"/>
            <w:tcBorders>
              <w:left w:val="single" w:sz="4" w:space="0" w:color="auto"/>
            </w:tcBorders>
            <w:shd w:val="clear" w:color="auto" w:fill="auto"/>
            <w:vAlign w:val="center"/>
          </w:tcPr>
          <w:p w14:paraId="2CA5D902"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14:paraId="7182E77B"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14:paraId="45F75E02"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3DDE442D"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12EA36D6"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3E4663F8"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2D75EBB9"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14:paraId="1FE0EEC0"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21.2%</w:t>
            </w:r>
          </w:p>
        </w:tc>
      </w:tr>
      <w:tr w:rsidR="00ED1E8D" w14:paraId="1139381A" w14:textId="77777777" w:rsidTr="00D46E71">
        <w:trPr>
          <w:trHeight w:val="20"/>
          <w:jc w:val="center"/>
        </w:trPr>
        <w:tc>
          <w:tcPr>
            <w:tcW w:w="0" w:type="auto"/>
            <w:tcBorders>
              <w:left w:val="single" w:sz="4" w:space="0" w:color="auto"/>
            </w:tcBorders>
            <w:shd w:val="clear" w:color="auto" w:fill="auto"/>
            <w:vAlign w:val="center"/>
          </w:tcPr>
          <w:p w14:paraId="4EFF411B"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activate the additional active time</w:t>
            </w:r>
          </w:p>
        </w:tc>
        <w:tc>
          <w:tcPr>
            <w:tcW w:w="0" w:type="auto"/>
            <w:shd w:val="clear" w:color="auto" w:fill="auto"/>
            <w:vAlign w:val="center"/>
          </w:tcPr>
          <w:p w14:paraId="31718CEA"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6C37BA42"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30F15A3B"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361F64C6"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14:paraId="6D69C383"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14:paraId="0D7E72A7"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r>
              <w:rPr>
                <w:rFonts w:ascii="Times New Roman" w:hAnsi="Times New Roman" w:cs="Times New Roman"/>
                <w:sz w:val="18"/>
                <w:szCs w:val="18"/>
              </w:rPr>
              <w:t>8.19%</w:t>
            </w:r>
          </w:p>
        </w:tc>
        <w:tc>
          <w:tcPr>
            <w:tcW w:w="0" w:type="auto"/>
            <w:shd w:val="clear" w:color="auto" w:fill="auto"/>
            <w:vAlign w:val="center"/>
          </w:tcPr>
          <w:p w14:paraId="47012019"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21.3%</w:t>
            </w:r>
          </w:p>
        </w:tc>
      </w:tr>
    </w:tbl>
    <w:p w14:paraId="5B29E8D4" w14:textId="77777777" w:rsidR="008A6A01" w:rsidRDefault="008A6A01" w:rsidP="00422953">
      <w:pPr>
        <w:spacing w:before="120" w:after="120" w:line="256" w:lineRule="auto"/>
        <w:jc w:val="center"/>
        <w:rPr>
          <w:szCs w:val="22"/>
        </w:rPr>
      </w:pPr>
    </w:p>
    <w:p w14:paraId="71D5ED5F" w14:textId="77777777" w:rsidR="00422953" w:rsidRPr="00ED1E8D" w:rsidRDefault="00ED1E8D" w:rsidP="00422953">
      <w:pPr>
        <w:spacing w:before="120" w:after="120" w:line="256" w:lineRule="auto"/>
        <w:jc w:val="center"/>
        <w:rPr>
          <w:sz w:val="20"/>
        </w:rPr>
      </w:pPr>
      <w:bookmarkStart w:id="7" w:name="_Ref111231731"/>
      <w:r w:rsidRPr="00ED1E8D">
        <w:rPr>
          <w:sz w:val="20"/>
        </w:rPr>
        <w:t xml:space="preserve">Table </w:t>
      </w:r>
      <w:r w:rsidRPr="00ED1E8D">
        <w:rPr>
          <w:sz w:val="20"/>
        </w:rPr>
        <w:fldChar w:fldCharType="begin"/>
      </w:r>
      <w:r w:rsidRPr="00ED1E8D">
        <w:rPr>
          <w:sz w:val="20"/>
        </w:rPr>
        <w:instrText xml:space="preserve"> SEQ Table \* ARABIC </w:instrText>
      </w:r>
      <w:r w:rsidRPr="00ED1E8D">
        <w:rPr>
          <w:sz w:val="20"/>
        </w:rPr>
        <w:fldChar w:fldCharType="separate"/>
      </w:r>
      <w:r w:rsidRPr="00ED1E8D">
        <w:rPr>
          <w:noProof/>
          <w:sz w:val="20"/>
        </w:rPr>
        <w:t>11</w:t>
      </w:r>
      <w:r w:rsidRPr="00ED1E8D">
        <w:rPr>
          <w:sz w:val="20"/>
        </w:rPr>
        <w:fldChar w:fldCharType="end"/>
      </w:r>
      <w:r w:rsidRPr="00ED1E8D">
        <w:rPr>
          <w:sz w:val="20"/>
        </w:rPr>
        <w:t xml:space="preserve"> FR1 power consumption results in Indoor Hotspot scenario</w:t>
      </w:r>
      <w:r w:rsidRPr="00ED1E8D">
        <w:rPr>
          <w:rFonts w:hint="eastAsia"/>
          <w:sz w:val="20"/>
        </w:rPr>
        <w:t xml:space="preserve"> </w:t>
      </w:r>
      <w:r w:rsidRPr="00ED1E8D">
        <w:rPr>
          <w:sz w:val="20"/>
        </w:rPr>
        <w:t>(</w:t>
      </w:r>
      <w:r w:rsidR="00422953" w:rsidRPr="00ED1E8D">
        <w:rPr>
          <w:rFonts w:hint="eastAsia"/>
          <w:sz w:val="20"/>
        </w:rPr>
        <w:t>CG30M</w:t>
      </w:r>
      <w:r w:rsidR="00422953" w:rsidRPr="00ED1E8D">
        <w:rPr>
          <w:sz w:val="20"/>
        </w:rPr>
        <w:t xml:space="preserve">, DL </w:t>
      </w:r>
      <w:r w:rsidR="00422953" w:rsidRPr="00554232">
        <w:rPr>
          <w:sz w:val="20"/>
        </w:rPr>
        <w:t>only</w:t>
      </w:r>
      <w:r w:rsidRPr="00554232">
        <w:rPr>
          <w:sz w:val="20"/>
        </w:rPr>
        <w:t>, jitter</w:t>
      </w:r>
      <w:proofErr w:type="gramStart"/>
      <w:r w:rsidRPr="00554232">
        <w:rPr>
          <w:sz w:val="20"/>
        </w:rPr>
        <w:t>=[</w:t>
      </w:r>
      <w:proofErr w:type="gramEnd"/>
      <w:r w:rsidRPr="00554232">
        <w:rPr>
          <w:sz w:val="20"/>
        </w:rPr>
        <w:t>-4,4]</w:t>
      </w:r>
      <w:proofErr w:type="spellStart"/>
      <w:r w:rsidRPr="00554232">
        <w:rPr>
          <w:sz w:val="20"/>
        </w:rPr>
        <w:t>ms</w:t>
      </w:r>
      <w:proofErr w:type="spellEnd"/>
      <w:r w:rsidRPr="00554232">
        <w:rPr>
          <w:sz w:val="20"/>
        </w:rPr>
        <w:t>)</w:t>
      </w:r>
      <w:bookmarkEnd w:id="7"/>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161"/>
        <w:gridCol w:w="805"/>
        <w:gridCol w:w="739"/>
        <w:gridCol w:w="743"/>
        <w:gridCol w:w="1242"/>
        <w:gridCol w:w="1674"/>
        <w:gridCol w:w="1452"/>
      </w:tblGrid>
      <w:tr w:rsidR="00ED1E8D" w14:paraId="0053A9CA" w14:textId="77777777" w:rsidTr="00D46E71">
        <w:trPr>
          <w:trHeight w:val="20"/>
          <w:jc w:val="center"/>
        </w:trPr>
        <w:tc>
          <w:tcPr>
            <w:tcW w:w="0" w:type="auto"/>
            <w:tcBorders>
              <w:left w:val="single" w:sz="4" w:space="0" w:color="auto"/>
            </w:tcBorders>
            <w:shd w:val="clear" w:color="auto" w:fill="auto"/>
            <w:vAlign w:val="center"/>
          </w:tcPr>
          <w:p w14:paraId="370045FB"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20897A63"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5528F763"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1FA77F7D"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77D28ED0"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63BDA870"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7DF3B9A9"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0A267498" w14:textId="77777777" w:rsidR="00ED1E8D" w:rsidRDefault="00ED1E8D" w:rsidP="00D46E7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proofErr w:type="spellStart"/>
            <w:r>
              <w:rPr>
                <w:rFonts w:ascii="Times New Roman" w:hAnsi="Times New Roman" w:cs="Times New Roman"/>
                <w:b/>
                <w:sz w:val="18"/>
                <w:szCs w:val="18"/>
              </w:rPr>
              <w:t>Ues</w:t>
            </w:r>
            <w:proofErr w:type="spellEnd"/>
            <w:r>
              <w:rPr>
                <w:rFonts w:ascii="Times New Roman" w:hAnsi="Times New Roman" w:cs="Times New Roman"/>
                <w:b/>
                <w:sz w:val="18"/>
                <w:szCs w:val="18"/>
              </w:rPr>
              <w:t xml:space="preserve"> (%)</w:t>
            </w:r>
          </w:p>
        </w:tc>
      </w:tr>
      <w:tr w:rsidR="00ED1E8D" w14:paraId="00F4D59C" w14:textId="77777777" w:rsidTr="00D46E71">
        <w:trPr>
          <w:trHeight w:val="20"/>
          <w:jc w:val="center"/>
        </w:trPr>
        <w:tc>
          <w:tcPr>
            <w:tcW w:w="0" w:type="auto"/>
            <w:vMerge w:val="restart"/>
            <w:tcBorders>
              <w:left w:val="single" w:sz="4" w:space="0" w:color="auto"/>
            </w:tcBorders>
            <w:shd w:val="clear" w:color="auto" w:fill="auto"/>
            <w:vAlign w:val="center"/>
          </w:tcPr>
          <w:p w14:paraId="24A55133"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14:paraId="7528C873"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14:paraId="389ED179"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3FD6E5CD"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323AB0F5"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10A3656C"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67769F79"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14:paraId="4CD0CA7C"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30.9%</w:t>
            </w:r>
          </w:p>
        </w:tc>
      </w:tr>
      <w:tr w:rsidR="00ED1E8D" w14:paraId="132E451A" w14:textId="77777777" w:rsidTr="00D46E71">
        <w:trPr>
          <w:trHeight w:val="20"/>
          <w:jc w:val="center"/>
        </w:trPr>
        <w:tc>
          <w:tcPr>
            <w:tcW w:w="0" w:type="auto"/>
            <w:vMerge/>
            <w:tcBorders>
              <w:left w:val="single" w:sz="4" w:space="0" w:color="auto"/>
            </w:tcBorders>
            <w:shd w:val="clear" w:color="auto" w:fill="auto"/>
            <w:vAlign w:val="center"/>
          </w:tcPr>
          <w:p w14:paraId="4BB37DFD"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p>
        </w:tc>
        <w:tc>
          <w:tcPr>
            <w:tcW w:w="0" w:type="auto"/>
            <w:shd w:val="clear" w:color="auto" w:fill="auto"/>
            <w:vAlign w:val="center"/>
          </w:tcPr>
          <w:p w14:paraId="3FF53538"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3D077046"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616AF97B"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5FF1CB88"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0" w:type="auto"/>
            <w:shd w:val="clear" w:color="auto" w:fill="auto"/>
            <w:vAlign w:val="center"/>
          </w:tcPr>
          <w:p w14:paraId="5A1A172B"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0" w:type="auto"/>
            <w:vAlign w:val="center"/>
          </w:tcPr>
          <w:p w14:paraId="35F7A2A4"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88.89%</w:t>
            </w:r>
          </w:p>
        </w:tc>
        <w:tc>
          <w:tcPr>
            <w:tcW w:w="0" w:type="auto"/>
            <w:shd w:val="clear" w:color="auto" w:fill="auto"/>
            <w:vAlign w:val="center"/>
          </w:tcPr>
          <w:p w14:paraId="78273522"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20.6%</w:t>
            </w:r>
          </w:p>
        </w:tc>
      </w:tr>
      <w:tr w:rsidR="00ED1E8D" w14:paraId="1C049D22" w14:textId="77777777" w:rsidTr="00D46E71">
        <w:trPr>
          <w:trHeight w:val="90"/>
          <w:jc w:val="center"/>
        </w:trPr>
        <w:tc>
          <w:tcPr>
            <w:tcW w:w="0" w:type="auto"/>
            <w:tcBorders>
              <w:left w:val="single" w:sz="4" w:space="0" w:color="auto"/>
            </w:tcBorders>
            <w:shd w:val="clear" w:color="auto" w:fill="auto"/>
            <w:vAlign w:val="center"/>
          </w:tcPr>
          <w:p w14:paraId="711DB1B6"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sidRPr="00C8526F">
              <w:rPr>
                <w:rFonts w:ascii="Times New Roman" w:hAnsi="Times New Roman" w:cs="Times New Roman"/>
                <w:sz w:val="18"/>
                <w:szCs w:val="18"/>
              </w:rPr>
              <w:t>activate the additional active time</w:t>
            </w:r>
          </w:p>
        </w:tc>
        <w:tc>
          <w:tcPr>
            <w:tcW w:w="0" w:type="auto"/>
            <w:shd w:val="clear" w:color="auto" w:fill="auto"/>
            <w:vAlign w:val="center"/>
          </w:tcPr>
          <w:p w14:paraId="1B3786F5"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3C4137F3"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2D0C420A"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4A4E4E87"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3927632A"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37141F18"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88.19%</w:t>
            </w:r>
          </w:p>
        </w:tc>
        <w:tc>
          <w:tcPr>
            <w:tcW w:w="0" w:type="auto"/>
            <w:shd w:val="clear" w:color="auto" w:fill="auto"/>
            <w:vAlign w:val="center"/>
          </w:tcPr>
          <w:p w14:paraId="19F9B795" w14:textId="77777777" w:rsidR="00ED1E8D" w:rsidRDefault="00ED1E8D" w:rsidP="00D46E71">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32.4%</w:t>
            </w:r>
          </w:p>
        </w:tc>
      </w:tr>
    </w:tbl>
    <w:p w14:paraId="780CD832" w14:textId="77777777" w:rsidR="000B175D" w:rsidRDefault="000B175D">
      <w:pPr>
        <w:spacing w:before="120" w:after="120"/>
        <w:ind w:firstLineChars="200" w:firstLine="420"/>
      </w:pPr>
    </w:p>
    <w:p w14:paraId="1FCEF4DF" w14:textId="62B1A672" w:rsidR="000B175D" w:rsidRDefault="004454F4">
      <w:pPr>
        <w:pStyle w:val="YJ-Proposal"/>
        <w:numPr>
          <w:ilvl w:val="0"/>
          <w:numId w:val="0"/>
        </w:numPr>
        <w:spacing w:before="120" w:after="120"/>
        <w:jc w:val="both"/>
        <w:rPr>
          <w:i w:val="0"/>
          <w:iCs w:val="0"/>
        </w:rPr>
      </w:pPr>
      <w:bookmarkStart w:id="8" w:name="_Toc2807"/>
      <w:bookmarkStart w:id="9" w:name="_Toc28106"/>
      <w:bookmarkStart w:id="10" w:name="_Toc17450"/>
      <w:bookmarkStart w:id="11" w:name="_Toc21508"/>
      <w:bookmarkStart w:id="12" w:name="_Toc110950866"/>
      <w:r>
        <w:rPr>
          <w:i w:val="0"/>
          <w:iCs w:val="0"/>
          <w:lang w:val="en-US"/>
        </w:rPr>
        <w:t xml:space="preserve">Proposal </w:t>
      </w:r>
      <w:r w:rsidR="00704F40">
        <w:rPr>
          <w:i w:val="0"/>
          <w:iCs w:val="0"/>
          <w:lang w:val="en-US"/>
        </w:rPr>
        <w:t>4</w:t>
      </w:r>
      <w:r>
        <w:rPr>
          <w:i w:val="0"/>
          <w:iCs w:val="0"/>
          <w:lang w:val="en-US"/>
        </w:rPr>
        <w:t xml:space="preserve">: </w:t>
      </w:r>
      <w:r>
        <w:rPr>
          <w:i w:val="0"/>
          <w:iCs w:val="0"/>
          <w:lang w:val="en-US"/>
        </w:rPr>
        <w:tab/>
      </w:r>
      <w:r>
        <w:rPr>
          <w:i w:val="0"/>
          <w:iCs w:val="0"/>
        </w:rPr>
        <w:t xml:space="preserve">With jitter impact of the XR traffic, flexible additional active time </w:t>
      </w:r>
      <w:r w:rsidR="00ED1E8D">
        <w:rPr>
          <w:i w:val="0"/>
          <w:iCs w:val="0"/>
        </w:rPr>
        <w:t xml:space="preserve">either trigger </w:t>
      </w:r>
      <w:r w:rsidR="00037288">
        <w:rPr>
          <w:i w:val="0"/>
          <w:iCs w:val="0"/>
        </w:rPr>
        <w:t xml:space="preserve">implicitly or </w:t>
      </w:r>
      <w:r w:rsidR="00ED1E8D">
        <w:rPr>
          <w:i w:val="0"/>
          <w:iCs w:val="0"/>
        </w:rPr>
        <w:t xml:space="preserve">via signalling </w:t>
      </w:r>
      <w:r>
        <w:rPr>
          <w:i w:val="0"/>
          <w:iCs w:val="0"/>
        </w:rPr>
        <w:t>can be considered to improve the performance</w:t>
      </w:r>
      <w:bookmarkEnd w:id="8"/>
      <w:bookmarkEnd w:id="9"/>
      <w:bookmarkEnd w:id="10"/>
      <w:bookmarkEnd w:id="11"/>
      <w:r w:rsidR="00ED1E8D">
        <w:rPr>
          <w:i w:val="0"/>
          <w:iCs w:val="0"/>
        </w:rPr>
        <w:t xml:space="preserve"> on the top of CDRX alignment with XR traffic periodicity</w:t>
      </w:r>
      <w:r>
        <w:rPr>
          <w:i w:val="0"/>
          <w:iCs w:val="0"/>
        </w:rPr>
        <w:t>.</w:t>
      </w:r>
      <w:bookmarkEnd w:id="12"/>
      <w:r>
        <w:rPr>
          <w:i w:val="0"/>
          <w:iCs w:val="0"/>
        </w:rPr>
        <w:t xml:space="preserve">  </w:t>
      </w:r>
    </w:p>
    <w:p w14:paraId="6194C87B" w14:textId="77777777" w:rsidR="000B175D" w:rsidRDefault="000B175D">
      <w:pPr>
        <w:spacing w:before="120" w:after="120"/>
        <w:rPr>
          <w:lang w:val="en-GB"/>
        </w:rPr>
      </w:pPr>
    </w:p>
    <w:p w14:paraId="23DBFCBD" w14:textId="77777777" w:rsidR="000B175D" w:rsidRDefault="004454F4">
      <w:pPr>
        <w:pStyle w:val="2"/>
        <w:spacing w:before="120" w:after="120" w:line="260" w:lineRule="auto"/>
        <w:ind w:left="0" w:right="210"/>
        <w:rPr>
          <w:rFonts w:ascii="Times New Roman" w:hAnsi="Times New Roman"/>
          <w:sz w:val="24"/>
          <w:szCs w:val="24"/>
        </w:rPr>
      </w:pPr>
      <w:r>
        <w:rPr>
          <w:rFonts w:ascii="Times New Roman" w:hAnsi="Times New Roman"/>
          <w:sz w:val="24"/>
          <w:szCs w:val="24"/>
        </w:rPr>
        <w:t>Rel-17 PDCCH monitoring enhancement</w:t>
      </w:r>
      <w:r w:rsidR="00F65A75">
        <w:rPr>
          <w:rFonts w:ascii="Times New Roman" w:hAnsi="Times New Roman"/>
          <w:sz w:val="24"/>
          <w:szCs w:val="24"/>
        </w:rPr>
        <w:t xml:space="preserve"> applied to XR scenarios</w:t>
      </w:r>
    </w:p>
    <w:p w14:paraId="497BA145" w14:textId="77DAFA64" w:rsidR="00E50335" w:rsidRDefault="004454F4" w:rsidP="00E50335">
      <w:pPr>
        <w:spacing w:before="120" w:after="120"/>
        <w:rPr>
          <w:sz w:val="20"/>
        </w:rPr>
      </w:pPr>
      <w:r w:rsidRPr="00ED1E8D">
        <w:rPr>
          <w:sz w:val="20"/>
        </w:rPr>
        <w:t xml:space="preserve">During Rel-17 phase, apart from CDRX, PDCCH monitoring skipping/SSSG switching are effective way to reduce UE power consumption for general use cases. </w:t>
      </w:r>
      <w:r w:rsidR="00ED1E8D">
        <w:rPr>
          <w:sz w:val="20"/>
        </w:rPr>
        <w:t xml:space="preserve">There’s a remaining issue regarding whether allow re-transmission at the PDCCH skipping duration, </w:t>
      </w:r>
      <w:r w:rsidR="000504D2">
        <w:rPr>
          <w:sz w:val="20"/>
        </w:rPr>
        <w:t xml:space="preserve">it </w:t>
      </w:r>
      <w:r w:rsidR="00E50335">
        <w:rPr>
          <w:sz w:val="20"/>
        </w:rPr>
        <w:t xml:space="preserve">may have critical impact for XR use cases, </w:t>
      </w:r>
      <w:r w:rsidR="000504D2">
        <w:rPr>
          <w:sz w:val="20"/>
        </w:rPr>
        <w:t xml:space="preserve">which </w:t>
      </w:r>
      <w:r w:rsidR="00E50335">
        <w:rPr>
          <w:sz w:val="20"/>
        </w:rPr>
        <w:t>require</w:t>
      </w:r>
      <w:r w:rsidR="000504D2">
        <w:rPr>
          <w:sz w:val="20"/>
        </w:rPr>
        <w:t>s</w:t>
      </w:r>
      <w:r w:rsidR="00E50335">
        <w:rPr>
          <w:sz w:val="20"/>
        </w:rPr>
        <w:t xml:space="preserve"> low latency and high data rate at the same time. </w:t>
      </w:r>
      <w:r w:rsidR="00030E54">
        <w:rPr>
          <w:sz w:val="20"/>
        </w:rPr>
        <w:t>T</w:t>
      </w:r>
      <w:r w:rsidR="00E50335">
        <w:rPr>
          <w:sz w:val="20"/>
        </w:rPr>
        <w:t xml:space="preserve">he permission of re-transmission during PDCCH skipping duration can contribute to the capacity </w:t>
      </w:r>
      <w:r w:rsidR="002A7654">
        <w:rPr>
          <w:sz w:val="20"/>
        </w:rPr>
        <w:t xml:space="preserve">up </w:t>
      </w:r>
      <w:r w:rsidR="00E50335">
        <w:rPr>
          <w:sz w:val="20"/>
        </w:rPr>
        <w:t>a bit, which could be important for specific use case which has particular requirement of user experience while with relaxed power consumption constraint.</w:t>
      </w:r>
      <w:r w:rsidR="007771F6">
        <w:rPr>
          <w:sz w:val="20"/>
        </w:rPr>
        <w:t xml:space="preserve"> In this regard, supporting re-transmission during PDCCH skipping duration can be considered.</w:t>
      </w:r>
    </w:p>
    <w:p w14:paraId="196BB8A6" w14:textId="254DE500" w:rsidR="00E50335" w:rsidRPr="00F230EF" w:rsidRDefault="00E50335" w:rsidP="00C371FD">
      <w:pPr>
        <w:pStyle w:val="YJ-Observation"/>
        <w:spacing w:before="120" w:after="120"/>
        <w:jc w:val="both"/>
        <w:rPr>
          <w:i w:val="0"/>
        </w:rPr>
      </w:pPr>
      <w:bookmarkStart w:id="13" w:name="_Toc110950867"/>
      <w:r w:rsidRPr="00F230EF">
        <w:rPr>
          <w:i w:val="0"/>
        </w:rPr>
        <w:t xml:space="preserve">Permission of re-transmission </w:t>
      </w:r>
      <w:r w:rsidR="0008294E" w:rsidRPr="00F230EF">
        <w:rPr>
          <w:i w:val="0"/>
        </w:rPr>
        <w:t xml:space="preserve">scheduling </w:t>
      </w:r>
      <w:r w:rsidRPr="00F230EF">
        <w:rPr>
          <w:i w:val="0"/>
        </w:rPr>
        <w:t>during PDCCH skipping duration can contribute to the capacity</w:t>
      </w:r>
      <w:r w:rsidR="00AE4B45">
        <w:rPr>
          <w:i w:val="0"/>
        </w:rPr>
        <w:t xml:space="preserve"> </w:t>
      </w:r>
      <w:r w:rsidR="00037BD6">
        <w:rPr>
          <w:i w:val="0"/>
        </w:rPr>
        <w:t>boosting</w:t>
      </w:r>
      <w:r w:rsidR="00037BD6" w:rsidRPr="00F230EF">
        <w:rPr>
          <w:i w:val="0"/>
        </w:rPr>
        <w:t xml:space="preserve"> </w:t>
      </w:r>
      <w:r w:rsidR="00E40110" w:rsidRPr="00F230EF">
        <w:rPr>
          <w:i w:val="0"/>
        </w:rPr>
        <w:t>to some extent.</w:t>
      </w:r>
      <w:r w:rsidRPr="00F230EF">
        <w:rPr>
          <w:i w:val="0"/>
        </w:rPr>
        <w:t xml:space="preserve"> </w:t>
      </w:r>
    </w:p>
    <w:bookmarkEnd w:id="13"/>
    <w:p w14:paraId="52FFC772" w14:textId="77777777" w:rsidR="000B175D" w:rsidRDefault="000B175D">
      <w:pPr>
        <w:spacing w:before="120" w:after="120"/>
      </w:pPr>
    </w:p>
    <w:p w14:paraId="39933442" w14:textId="77777777" w:rsidR="000B175D" w:rsidRDefault="004454F4">
      <w:pPr>
        <w:pStyle w:val="2"/>
        <w:spacing w:before="120" w:after="120"/>
        <w:ind w:left="209" w:right="210" w:hangingChars="87" w:hanging="209"/>
        <w:rPr>
          <w:rFonts w:ascii="Times New Roman" w:eastAsia="宋体" w:hAnsi="Times New Roman"/>
          <w:sz w:val="24"/>
          <w:szCs w:val="24"/>
        </w:rPr>
      </w:pPr>
      <w:r>
        <w:rPr>
          <w:rFonts w:ascii="Times New Roman" w:eastAsia="宋体" w:hAnsi="Times New Roman"/>
          <w:sz w:val="24"/>
          <w:szCs w:val="24"/>
        </w:rPr>
        <w:t>Others</w:t>
      </w:r>
    </w:p>
    <w:p w14:paraId="5F48ABA1" w14:textId="77777777" w:rsidR="000B175D" w:rsidRPr="00704F40" w:rsidRDefault="004454F4" w:rsidP="00704F40">
      <w:pPr>
        <w:pStyle w:val="af2"/>
        <w:numPr>
          <w:ilvl w:val="0"/>
          <w:numId w:val="12"/>
        </w:numPr>
        <w:spacing w:before="120" w:after="120"/>
        <w:rPr>
          <w:rFonts w:eastAsia="宋体"/>
          <w:sz w:val="20"/>
        </w:rPr>
      </w:pPr>
      <w:r w:rsidRPr="00704F40">
        <w:rPr>
          <w:rFonts w:eastAsia="宋体"/>
          <w:sz w:val="20"/>
        </w:rPr>
        <w:t>Assistance information</w:t>
      </w:r>
    </w:p>
    <w:p w14:paraId="01ED2FA9" w14:textId="77777777" w:rsidR="000B175D" w:rsidRDefault="004454F4">
      <w:pPr>
        <w:spacing w:before="120" w:after="120"/>
      </w:pPr>
      <w:r>
        <w:t>RAN1 discussed and concluded that information from the core network to RAN could be helpful for the enhancement of XR-specific UE power management [4], we think the listed potential assistance information denoting traffic properties from CN or UE is needed</w:t>
      </w:r>
      <w:r w:rsidR="00F539F9">
        <w:t xml:space="preserve"> for design of the solutions e.</w:t>
      </w:r>
      <w:r>
        <w:t>g</w:t>
      </w:r>
      <w:r w:rsidR="00F539F9">
        <w:t>.</w:t>
      </w:r>
      <w:r>
        <w:t xml:space="preserve">, </w:t>
      </w:r>
      <w:proofErr w:type="spellStart"/>
      <w:r>
        <w:t>eCDRX</w:t>
      </w:r>
      <w:proofErr w:type="spellEnd"/>
      <w:r>
        <w:t xml:space="preserve"> configuration.</w:t>
      </w:r>
    </w:p>
    <w:p w14:paraId="034A16A7" w14:textId="77777777" w:rsidR="000B175D" w:rsidRDefault="004454F4">
      <w:pPr>
        <w:widowControl w:val="0"/>
        <w:spacing w:before="120" w:after="120"/>
        <w:rPr>
          <w:szCs w:val="24"/>
        </w:rPr>
      </w:pPr>
      <w:bookmarkStart w:id="14" w:name="_Toc83805060"/>
      <w:bookmarkStart w:id="15" w:name="_Toc4166"/>
      <w:bookmarkStart w:id="16" w:name="_Toc25047"/>
      <w:bookmarkStart w:id="17" w:name="_Toc2934"/>
      <w:bookmarkStart w:id="18" w:name="_Toc29441"/>
      <w:r>
        <w:rPr>
          <w:szCs w:val="24"/>
        </w:rPr>
        <w:t xml:space="preserve">Then regarding how to convey these assistance information, for example, enhanced SR/BSR can be considered to </w:t>
      </w:r>
      <w:r>
        <w:rPr>
          <w:szCs w:val="24"/>
        </w:rPr>
        <w:lastRenderedPageBreak/>
        <w:t xml:space="preserve">convey the (UE’s)assistance information without introducing additional reporting procedure/or signal. </w:t>
      </w:r>
      <w:bookmarkEnd w:id="14"/>
      <w:bookmarkEnd w:id="15"/>
      <w:bookmarkEnd w:id="16"/>
      <w:bookmarkEnd w:id="17"/>
      <w:bookmarkEnd w:id="18"/>
    </w:p>
    <w:p w14:paraId="4C53B73F" w14:textId="216B7A2B" w:rsidR="000B175D" w:rsidRDefault="004454F4">
      <w:pPr>
        <w:spacing w:before="120" w:after="120" w:line="256" w:lineRule="auto"/>
        <w:rPr>
          <w:b/>
        </w:rPr>
      </w:pPr>
      <w:r>
        <w:rPr>
          <w:b/>
        </w:rPr>
        <w:t xml:space="preserve">Proposal </w:t>
      </w:r>
      <w:r w:rsidR="00FF50C7">
        <w:rPr>
          <w:b/>
        </w:rPr>
        <w:t>5</w:t>
      </w:r>
      <w:r>
        <w:rPr>
          <w:b/>
        </w:rPr>
        <w:t xml:space="preserve">: </w:t>
      </w:r>
      <w:r>
        <w:rPr>
          <w:b/>
        </w:rPr>
        <w:tab/>
        <w:t xml:space="preserve">Enhanced SR/BSR can be considered to </w:t>
      </w:r>
      <w:r w:rsidRPr="00F539F9">
        <w:rPr>
          <w:b/>
        </w:rPr>
        <w:t>convey</w:t>
      </w:r>
      <w:r>
        <w:rPr>
          <w:b/>
        </w:rPr>
        <w:t xml:space="preserve"> the assistance information</w:t>
      </w:r>
    </w:p>
    <w:p w14:paraId="42A9CDAA" w14:textId="77777777" w:rsidR="000B175D" w:rsidRDefault="000B175D">
      <w:pPr>
        <w:widowControl w:val="0"/>
        <w:spacing w:before="120" w:after="120"/>
        <w:rPr>
          <w:szCs w:val="24"/>
        </w:rPr>
      </w:pPr>
    </w:p>
    <w:p w14:paraId="0743C688" w14:textId="77777777" w:rsidR="000B175D" w:rsidRPr="00704F40" w:rsidRDefault="004454F4" w:rsidP="00704F40">
      <w:pPr>
        <w:pStyle w:val="af2"/>
        <w:numPr>
          <w:ilvl w:val="0"/>
          <w:numId w:val="12"/>
        </w:numPr>
        <w:spacing w:before="120" w:after="120"/>
        <w:rPr>
          <w:rFonts w:eastAsia="宋体"/>
          <w:sz w:val="20"/>
        </w:rPr>
      </w:pPr>
      <w:r w:rsidRPr="00704F40">
        <w:rPr>
          <w:rFonts w:eastAsia="宋体"/>
          <w:sz w:val="20"/>
        </w:rPr>
        <w:t>UL transmission</w:t>
      </w:r>
    </w:p>
    <w:p w14:paraId="4E2405BB" w14:textId="2844A51B" w:rsidR="000B175D" w:rsidRDefault="004454F4">
      <w:pPr>
        <w:widowControl w:val="0"/>
        <w:spacing w:before="120" w:after="120"/>
      </w:pPr>
      <w:r>
        <w:t>For UL transmission e.g., t</w:t>
      </w:r>
      <w:r>
        <w:rPr>
          <w:rFonts w:hint="eastAsia"/>
        </w:rPr>
        <w:t xml:space="preserve">he pose/control </w:t>
      </w:r>
      <w:r>
        <w:t xml:space="preserve">can be transmitted in CG resource. Possibly there </w:t>
      </w:r>
      <w:r w:rsidR="00F539F9">
        <w:t xml:space="preserve">exists </w:t>
      </w:r>
      <w:r>
        <w:t>unnecessary data transmission in allocated resour</w:t>
      </w:r>
      <w:r w:rsidR="00F539F9">
        <w:t>ces</w:t>
      </w:r>
      <w:r>
        <w:t xml:space="preserve">, </w:t>
      </w:r>
      <w:r w:rsidR="00F539F9">
        <w:t>which</w:t>
      </w:r>
      <w:r>
        <w:t xml:space="preserve"> may lead to waste of </w:t>
      </w:r>
      <w:r w:rsidR="00F539F9">
        <w:t xml:space="preserve">UE’s </w:t>
      </w:r>
      <w:r>
        <w:t>power</w:t>
      </w:r>
      <w:r w:rsidR="00037BD6">
        <w:t xml:space="preserve"> consumption</w:t>
      </w:r>
      <w:r>
        <w:t xml:space="preserve">. Thus we consider to configure a UL active time to optimize the time/resource at which the UE can transmit the signal. </w:t>
      </w:r>
    </w:p>
    <w:p w14:paraId="56FCA4DC" w14:textId="653708E8" w:rsidR="000B175D" w:rsidRDefault="004454F4">
      <w:pPr>
        <w:spacing w:before="120" w:after="120" w:line="256" w:lineRule="auto"/>
        <w:rPr>
          <w:b/>
        </w:rPr>
      </w:pPr>
      <w:r>
        <w:rPr>
          <w:b/>
        </w:rPr>
        <w:t xml:space="preserve">Proposal </w:t>
      </w:r>
      <w:r w:rsidR="00FF50C7">
        <w:rPr>
          <w:b/>
        </w:rPr>
        <w:t>6</w:t>
      </w:r>
      <w:r>
        <w:rPr>
          <w:b/>
        </w:rPr>
        <w:t xml:space="preserve">: </w:t>
      </w:r>
      <w:r>
        <w:rPr>
          <w:b/>
        </w:rPr>
        <w:tab/>
        <w:t>Power saving techniques from UL transmission perspective can also be considered.</w:t>
      </w:r>
    </w:p>
    <w:p w14:paraId="354D622A" w14:textId="77777777" w:rsidR="000B175D" w:rsidRDefault="000B175D">
      <w:pPr>
        <w:spacing w:before="120" w:after="120" w:line="256" w:lineRule="auto"/>
        <w:rPr>
          <w:b/>
        </w:rPr>
      </w:pPr>
    </w:p>
    <w:p w14:paraId="74BBC1B7" w14:textId="77777777" w:rsidR="000B175D" w:rsidRDefault="004454F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14:paraId="62038F3A" w14:textId="77777777" w:rsidR="000B175D" w:rsidRDefault="004454F4">
      <w:pPr>
        <w:spacing w:before="120" w:after="120"/>
      </w:pPr>
      <w:r>
        <w:rPr>
          <w:rFonts w:hint="eastAsia"/>
        </w:rPr>
        <w:t>In this contribution, we discuss the</w:t>
      </w:r>
      <w:r>
        <w:t xml:space="preserve"> XR-specific power saving techniques and we</w:t>
      </w:r>
      <w:r>
        <w:rPr>
          <w:rFonts w:hint="eastAsia"/>
        </w:rPr>
        <w:t xml:space="preserve"> have the following observations and proposals.</w:t>
      </w:r>
    </w:p>
    <w:p w14:paraId="72E2FCFB" w14:textId="77777777" w:rsidR="00627241" w:rsidRPr="00627241" w:rsidRDefault="00627241" w:rsidP="00627241">
      <w:pPr>
        <w:pStyle w:val="YJ-Observation"/>
        <w:numPr>
          <w:ilvl w:val="0"/>
          <w:numId w:val="15"/>
        </w:numPr>
        <w:spacing w:beforeLines="100" w:before="240" w:after="120"/>
        <w:rPr>
          <w:i w:val="0"/>
        </w:rPr>
      </w:pPr>
      <w:r w:rsidRPr="00627241">
        <w:rPr>
          <w:i w:val="0"/>
        </w:rPr>
        <w:t>The power saving gain from solutions such as dynamic indication</w:t>
      </w:r>
      <w:r w:rsidRPr="00627241">
        <w:rPr>
          <w:rFonts w:hint="eastAsia"/>
          <w:i w:val="0"/>
          <w:lang w:eastAsia="zh-CN"/>
        </w:rPr>
        <w:t>,</w:t>
      </w:r>
      <w:r w:rsidRPr="00627241">
        <w:rPr>
          <w:i w:val="0"/>
          <w:lang w:eastAsia="zh-CN"/>
        </w:rPr>
        <w:t xml:space="preserve"> </w:t>
      </w:r>
      <w:r w:rsidRPr="00627241">
        <w:rPr>
          <w:i w:val="0"/>
        </w:rPr>
        <w:t>non-uniform CDRX cycle</w:t>
      </w:r>
      <w:r w:rsidRPr="00627241">
        <w:rPr>
          <w:rFonts w:hint="eastAsia"/>
          <w:i w:val="0"/>
          <w:lang w:eastAsia="zh-CN"/>
        </w:rPr>
        <w:t>,</w:t>
      </w:r>
      <w:r w:rsidRPr="00627241">
        <w:rPr>
          <w:i w:val="0"/>
          <w:lang w:eastAsia="zh-CN"/>
        </w:rPr>
        <w:t xml:space="preserve"> </w:t>
      </w:r>
      <w:r w:rsidRPr="00627241">
        <w:rPr>
          <w:i w:val="0"/>
        </w:rPr>
        <w:t xml:space="preserve">uniform non-integer CDRX cycle, multiple CDRX configurations is close and within a small value range. </w:t>
      </w:r>
    </w:p>
    <w:p w14:paraId="6903C8FE" w14:textId="77777777" w:rsidR="00627241" w:rsidRPr="00463EA8" w:rsidRDefault="00627241" w:rsidP="00627241">
      <w:pPr>
        <w:pStyle w:val="YJ-Observation"/>
        <w:spacing w:before="120" w:after="120"/>
        <w:jc w:val="both"/>
      </w:pPr>
      <w:r w:rsidRPr="00463EA8">
        <w:rPr>
          <w:i w:val="0"/>
        </w:rPr>
        <w:t>It is not necessary to achieve a periodic alignment between CDRX cycle and XR traffic periodicity, via additional dynamic signalling in each CDRX cycle.</w:t>
      </w:r>
    </w:p>
    <w:p w14:paraId="37692FD8" w14:textId="77777777" w:rsidR="009504BE" w:rsidRPr="00C371FD" w:rsidRDefault="009504BE" w:rsidP="009504BE">
      <w:pPr>
        <w:pStyle w:val="YJ-Observation"/>
        <w:spacing w:before="120" w:after="120"/>
        <w:rPr>
          <w:i w:val="0"/>
        </w:rPr>
      </w:pPr>
      <w:r w:rsidRPr="00C371FD">
        <w:rPr>
          <w:i w:val="0"/>
        </w:rPr>
        <w:t>RRC signalling and specification impact can be considered in terms of c</w:t>
      </w:r>
      <w:r>
        <w:rPr>
          <w:i w:val="0"/>
        </w:rPr>
        <w:t>omparis</w:t>
      </w:r>
      <w:r w:rsidRPr="00C371FD">
        <w:rPr>
          <w:i w:val="0"/>
        </w:rPr>
        <w:t xml:space="preserve">on among semi-static RRC configuration approaches. </w:t>
      </w:r>
    </w:p>
    <w:p w14:paraId="546BB148" w14:textId="49109C34" w:rsidR="00FF50C7" w:rsidRPr="00F230EF" w:rsidRDefault="00FF50C7" w:rsidP="00FF50C7">
      <w:pPr>
        <w:pStyle w:val="YJ-Observation"/>
        <w:spacing w:before="120" w:after="120"/>
        <w:jc w:val="both"/>
        <w:rPr>
          <w:i w:val="0"/>
        </w:rPr>
      </w:pPr>
      <w:r w:rsidRPr="00F230EF">
        <w:rPr>
          <w:i w:val="0"/>
        </w:rPr>
        <w:t xml:space="preserve">Permission of re-transmission </w:t>
      </w:r>
      <w:r w:rsidR="0008294E" w:rsidRPr="00F230EF">
        <w:rPr>
          <w:i w:val="0"/>
        </w:rPr>
        <w:t xml:space="preserve">scheduling </w:t>
      </w:r>
      <w:r w:rsidRPr="00F230EF">
        <w:rPr>
          <w:i w:val="0"/>
        </w:rPr>
        <w:t>during PDCCH skipping duration can contribute to the capacity</w:t>
      </w:r>
      <w:r>
        <w:rPr>
          <w:i w:val="0"/>
        </w:rPr>
        <w:t xml:space="preserve"> boosting</w:t>
      </w:r>
      <w:r w:rsidRPr="00F230EF">
        <w:rPr>
          <w:i w:val="0"/>
        </w:rPr>
        <w:t xml:space="preserve"> to some extent. </w:t>
      </w:r>
    </w:p>
    <w:p w14:paraId="77FE04D7" w14:textId="77777777" w:rsidR="00627241" w:rsidRPr="00463EA8" w:rsidRDefault="00627241" w:rsidP="00627241">
      <w:pPr>
        <w:spacing w:before="120" w:after="120"/>
        <w:rPr>
          <w:b/>
          <w:sz w:val="20"/>
        </w:rPr>
      </w:pPr>
      <w:r w:rsidRPr="00463EA8">
        <w:rPr>
          <w:b/>
          <w:sz w:val="20"/>
          <w:lang w:val="en-GB"/>
        </w:rPr>
        <w:t>Proposal 1:</w:t>
      </w:r>
      <w:r w:rsidRPr="00463EA8">
        <w:rPr>
          <w:b/>
          <w:sz w:val="20"/>
          <w:lang w:val="en-GB"/>
        </w:rPr>
        <w:tab/>
        <w:t>The dynamic indication to adjust CDR</w:t>
      </w:r>
      <w:bookmarkStart w:id="19" w:name="_GoBack"/>
      <w:bookmarkEnd w:id="19"/>
      <w:r w:rsidRPr="00463EA8">
        <w:rPr>
          <w:b/>
          <w:sz w:val="20"/>
          <w:lang w:val="en-GB"/>
        </w:rPr>
        <w:t>X configuration frequently should be avoided from RAN1 perspective.</w:t>
      </w:r>
    </w:p>
    <w:p w14:paraId="3164995A" w14:textId="7BB91BBC" w:rsidR="009504BE" w:rsidRPr="00C371FD" w:rsidRDefault="009504BE" w:rsidP="009504BE">
      <w:pPr>
        <w:spacing w:before="120" w:after="120"/>
        <w:rPr>
          <w:rFonts w:eastAsiaTheme="minorEastAsia"/>
          <w:b/>
          <w:bCs/>
          <w:iCs/>
          <w:sz w:val="20"/>
          <w:lang w:val="en-GB" w:eastAsia="en-US"/>
        </w:rPr>
      </w:pPr>
      <w:r w:rsidRPr="00C371FD">
        <w:rPr>
          <w:rFonts w:eastAsiaTheme="minorEastAsia"/>
          <w:b/>
          <w:bCs/>
          <w:iCs/>
          <w:sz w:val="20"/>
          <w:lang w:val="en-GB" w:eastAsia="en-US"/>
        </w:rPr>
        <w:t>Proposal 2:</w:t>
      </w:r>
      <w:r w:rsidRPr="00C371FD">
        <w:rPr>
          <w:rFonts w:eastAsiaTheme="minorEastAsia"/>
          <w:b/>
          <w:bCs/>
          <w:iCs/>
          <w:sz w:val="20"/>
          <w:lang w:val="en-GB" w:eastAsia="en-US"/>
        </w:rPr>
        <w:tab/>
        <w:t>R</w:t>
      </w:r>
      <w:r>
        <w:rPr>
          <w:rFonts w:eastAsiaTheme="minorEastAsia"/>
          <w:b/>
          <w:bCs/>
          <w:iCs/>
          <w:sz w:val="20"/>
          <w:lang w:val="en-GB" w:eastAsia="en-US"/>
        </w:rPr>
        <w:t>AN 1’s evaluations and comparis</w:t>
      </w:r>
      <w:r w:rsidR="00795896">
        <w:rPr>
          <w:rFonts w:eastAsiaTheme="minorEastAsia"/>
          <w:b/>
          <w:bCs/>
          <w:iCs/>
          <w:sz w:val="20"/>
          <w:lang w:val="en-GB" w:eastAsia="en-US"/>
        </w:rPr>
        <w:t xml:space="preserve">ons </w:t>
      </w:r>
      <w:r w:rsidRPr="00C371FD">
        <w:rPr>
          <w:rFonts w:eastAsiaTheme="minorEastAsia"/>
          <w:b/>
          <w:bCs/>
          <w:iCs/>
          <w:sz w:val="20"/>
          <w:lang w:val="en-GB" w:eastAsia="en-US"/>
        </w:rPr>
        <w:t>o</w:t>
      </w:r>
      <w:r w:rsidR="00795896">
        <w:rPr>
          <w:rFonts w:eastAsiaTheme="minorEastAsia"/>
          <w:b/>
          <w:bCs/>
          <w:iCs/>
          <w:sz w:val="20"/>
          <w:lang w:val="en-GB" w:eastAsia="en-US"/>
        </w:rPr>
        <w:t>f</w:t>
      </w:r>
      <w:r w:rsidRPr="00C371FD">
        <w:rPr>
          <w:rFonts w:eastAsiaTheme="minorEastAsia"/>
          <w:b/>
          <w:bCs/>
          <w:iCs/>
          <w:sz w:val="20"/>
          <w:lang w:val="en-GB" w:eastAsia="en-US"/>
        </w:rPr>
        <w:t xml:space="preserve"> solutions of matching periodicities of XR traffic and CDRX via semi-static RRC configuration should be captured in TR.38.835</w:t>
      </w:r>
    </w:p>
    <w:p w14:paraId="7B5BF02D" w14:textId="77777777" w:rsidR="009504BE" w:rsidRPr="00C371FD" w:rsidRDefault="009504BE" w:rsidP="009504BE">
      <w:pPr>
        <w:spacing w:before="120" w:after="120"/>
        <w:rPr>
          <w:rFonts w:eastAsiaTheme="minorEastAsia"/>
          <w:b/>
          <w:bCs/>
          <w:iCs/>
          <w:sz w:val="20"/>
          <w:lang w:val="en-GB" w:eastAsia="en-US"/>
        </w:rPr>
      </w:pPr>
      <w:r w:rsidRPr="00C371FD">
        <w:rPr>
          <w:rFonts w:eastAsiaTheme="minorEastAsia"/>
          <w:b/>
          <w:bCs/>
          <w:iCs/>
          <w:sz w:val="20"/>
          <w:lang w:val="en-GB" w:eastAsia="en-US"/>
        </w:rPr>
        <w:t>Proposal 3:</w:t>
      </w:r>
      <w:r w:rsidRPr="00C371FD">
        <w:rPr>
          <w:rFonts w:eastAsiaTheme="minorEastAsia"/>
          <w:b/>
          <w:bCs/>
          <w:iCs/>
          <w:sz w:val="20"/>
          <w:lang w:val="en-GB" w:eastAsia="en-US"/>
        </w:rPr>
        <w:tab/>
        <w:t>RAN 1 sends LS to RAN 2 and provide the informat</w:t>
      </w:r>
      <w:r>
        <w:rPr>
          <w:rFonts w:eastAsiaTheme="minorEastAsia"/>
          <w:b/>
          <w:bCs/>
          <w:iCs/>
          <w:sz w:val="20"/>
          <w:lang w:val="en-GB" w:eastAsia="en-US"/>
        </w:rPr>
        <w:t>ion of evaluations and comparis</w:t>
      </w:r>
      <w:r w:rsidRPr="00C371FD">
        <w:rPr>
          <w:rFonts w:eastAsiaTheme="minorEastAsia"/>
          <w:b/>
          <w:bCs/>
          <w:iCs/>
          <w:sz w:val="20"/>
          <w:lang w:val="en-GB" w:eastAsia="en-US"/>
        </w:rPr>
        <w:t>on among solutions of matching periodicities of XR traffic and CDRX via semi-static RRC configuration.</w:t>
      </w:r>
    </w:p>
    <w:p w14:paraId="1C7D6B82" w14:textId="77777777" w:rsidR="00DE0A3D" w:rsidRDefault="00DE0A3D" w:rsidP="00DE0A3D">
      <w:pPr>
        <w:pStyle w:val="YJ-Proposal"/>
        <w:numPr>
          <w:ilvl w:val="0"/>
          <w:numId w:val="0"/>
        </w:numPr>
        <w:spacing w:before="120" w:after="120"/>
        <w:jc w:val="both"/>
        <w:rPr>
          <w:i w:val="0"/>
          <w:iCs w:val="0"/>
        </w:rPr>
      </w:pPr>
      <w:r>
        <w:rPr>
          <w:i w:val="0"/>
          <w:iCs w:val="0"/>
          <w:lang w:val="en-US"/>
        </w:rPr>
        <w:t xml:space="preserve">Proposal 4: </w:t>
      </w:r>
      <w:r>
        <w:rPr>
          <w:i w:val="0"/>
          <w:iCs w:val="0"/>
          <w:lang w:val="en-US"/>
        </w:rPr>
        <w:tab/>
      </w:r>
      <w:r>
        <w:rPr>
          <w:i w:val="0"/>
          <w:iCs w:val="0"/>
        </w:rPr>
        <w:t xml:space="preserve">With jitter impact of the XR traffic, flexible additional active time either trigger implicitly or via signalling can be considered to improve the performance on the top of CDRX alignment with XR traffic periodicity.  </w:t>
      </w:r>
    </w:p>
    <w:p w14:paraId="45B9D670" w14:textId="507DBE0E" w:rsidR="00704F40" w:rsidRPr="00FF50C7" w:rsidRDefault="00704F40" w:rsidP="00704F40">
      <w:pPr>
        <w:pStyle w:val="YJ-Observation"/>
        <w:numPr>
          <w:ilvl w:val="0"/>
          <w:numId w:val="0"/>
        </w:numPr>
        <w:spacing w:before="120" w:after="120"/>
        <w:rPr>
          <w:i w:val="0"/>
        </w:rPr>
      </w:pPr>
      <w:r w:rsidRPr="00FF50C7">
        <w:rPr>
          <w:i w:val="0"/>
        </w:rPr>
        <w:t xml:space="preserve">Proposal </w:t>
      </w:r>
      <w:r w:rsidR="00FF50C7">
        <w:rPr>
          <w:i w:val="0"/>
        </w:rPr>
        <w:t>5</w:t>
      </w:r>
      <w:r w:rsidRPr="00FF50C7">
        <w:rPr>
          <w:i w:val="0"/>
        </w:rPr>
        <w:t xml:space="preserve">: </w:t>
      </w:r>
      <w:r w:rsidRPr="00FF50C7">
        <w:rPr>
          <w:i w:val="0"/>
        </w:rPr>
        <w:tab/>
        <w:t>Enhanced SR/BSR can be considered to convey the assistance information</w:t>
      </w:r>
    </w:p>
    <w:p w14:paraId="056453DE" w14:textId="7295C1BD" w:rsidR="00704F40" w:rsidRPr="00FF50C7" w:rsidRDefault="00704F40" w:rsidP="00704F40">
      <w:pPr>
        <w:pStyle w:val="YJ-Observation"/>
        <w:numPr>
          <w:ilvl w:val="0"/>
          <w:numId w:val="0"/>
        </w:numPr>
        <w:spacing w:before="120" w:after="120"/>
        <w:rPr>
          <w:i w:val="0"/>
        </w:rPr>
      </w:pPr>
      <w:r w:rsidRPr="00FF50C7">
        <w:rPr>
          <w:i w:val="0"/>
        </w:rPr>
        <w:t xml:space="preserve">Proposal </w:t>
      </w:r>
      <w:r w:rsidR="00FF50C7">
        <w:rPr>
          <w:i w:val="0"/>
        </w:rPr>
        <w:t>6</w:t>
      </w:r>
      <w:r w:rsidRPr="00FF50C7">
        <w:rPr>
          <w:i w:val="0"/>
        </w:rPr>
        <w:t xml:space="preserve">: </w:t>
      </w:r>
      <w:r w:rsidRPr="00FF50C7">
        <w:rPr>
          <w:i w:val="0"/>
        </w:rPr>
        <w:tab/>
        <w:t>Power saving techniques from UL transmission perspective can also be considered.</w:t>
      </w:r>
    </w:p>
    <w:p w14:paraId="74F22291" w14:textId="77777777" w:rsidR="000B175D" w:rsidRDefault="004454F4" w:rsidP="00704F40">
      <w:pPr>
        <w:pStyle w:val="10"/>
        <w:tabs>
          <w:tab w:val="left" w:pos="1470"/>
        </w:tabs>
        <w:spacing w:before="120" w:after="120"/>
        <w:rPr>
          <w:szCs w:val="22"/>
        </w:rPr>
      </w:pPr>
      <w:r>
        <w:fldChar w:fldCharType="begin"/>
      </w:r>
      <w:r>
        <w:instrText>TOC \n  \t "YJ-Proposal,1,sub-proposal,2,3rd level proposal,3" \h</w:instrText>
      </w:r>
      <w:r>
        <w:fldChar w:fldCharType="end"/>
      </w:r>
    </w:p>
    <w:p w14:paraId="08251A5A" w14:textId="77777777" w:rsidR="000B175D" w:rsidRDefault="004454F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14:paraId="1270A3F9" w14:textId="77777777" w:rsidR="000B175D" w:rsidRPr="007771F6" w:rsidRDefault="004454F4">
      <w:pPr>
        <w:pStyle w:val="References"/>
        <w:spacing w:before="120" w:after="120"/>
        <w:rPr>
          <w:sz w:val="20"/>
          <w:szCs w:val="20"/>
        </w:rPr>
      </w:pPr>
      <w:bookmarkStart w:id="20" w:name="_Ref17466"/>
      <w:r w:rsidRPr="007771F6">
        <w:rPr>
          <w:sz w:val="20"/>
          <w:szCs w:val="20"/>
        </w:rPr>
        <w:t>RP-220285, Study on XR Enhancements for NR.</w:t>
      </w:r>
    </w:p>
    <w:p w14:paraId="064F408E" w14:textId="77777777" w:rsidR="000B175D" w:rsidRPr="007771F6" w:rsidRDefault="004454F4">
      <w:pPr>
        <w:pStyle w:val="References"/>
        <w:spacing w:before="120" w:after="120"/>
        <w:rPr>
          <w:sz w:val="20"/>
          <w:szCs w:val="20"/>
        </w:rPr>
      </w:pPr>
      <w:r w:rsidRPr="007771F6">
        <w:rPr>
          <w:sz w:val="20"/>
          <w:szCs w:val="20"/>
        </w:rPr>
        <w:t>R1-2205412, Final Moderator Summary on XR specific power saving techniques, Qualcomm, RAN1#109-e.</w:t>
      </w:r>
    </w:p>
    <w:bookmarkEnd w:id="20"/>
    <w:p w14:paraId="296C4ACC" w14:textId="77777777" w:rsidR="000B175D" w:rsidRPr="007771F6" w:rsidRDefault="004454F4">
      <w:pPr>
        <w:pStyle w:val="References"/>
        <w:spacing w:before="120" w:after="120"/>
        <w:rPr>
          <w:sz w:val="20"/>
          <w:szCs w:val="20"/>
        </w:rPr>
      </w:pPr>
      <w:r w:rsidRPr="007771F6">
        <w:rPr>
          <w:sz w:val="20"/>
          <w:szCs w:val="20"/>
        </w:rPr>
        <w:t xml:space="preserve">R1-2203606, Discussion on XR specific power saving techniques, ZTE, </w:t>
      </w:r>
      <w:proofErr w:type="spellStart"/>
      <w:r w:rsidRPr="007771F6">
        <w:rPr>
          <w:sz w:val="20"/>
          <w:szCs w:val="20"/>
        </w:rPr>
        <w:t>Sanechips</w:t>
      </w:r>
      <w:proofErr w:type="spellEnd"/>
      <w:r w:rsidRPr="007771F6">
        <w:rPr>
          <w:sz w:val="20"/>
          <w:szCs w:val="20"/>
        </w:rPr>
        <w:t xml:space="preserve">, </w:t>
      </w:r>
      <w:proofErr w:type="gramStart"/>
      <w:r w:rsidRPr="007771F6">
        <w:rPr>
          <w:sz w:val="20"/>
          <w:szCs w:val="20"/>
        </w:rPr>
        <w:t>RAN1</w:t>
      </w:r>
      <w:proofErr w:type="gramEnd"/>
      <w:r w:rsidRPr="007771F6">
        <w:rPr>
          <w:sz w:val="20"/>
          <w:szCs w:val="20"/>
        </w:rPr>
        <w:t>#109-e.</w:t>
      </w:r>
    </w:p>
    <w:p w14:paraId="3A7E4B54" w14:textId="77777777" w:rsidR="000B175D" w:rsidRPr="007771F6" w:rsidRDefault="004454F4">
      <w:pPr>
        <w:pStyle w:val="References"/>
        <w:spacing w:before="120" w:after="120"/>
        <w:rPr>
          <w:sz w:val="20"/>
          <w:szCs w:val="20"/>
        </w:rPr>
      </w:pPr>
      <w:r w:rsidRPr="007771F6">
        <w:rPr>
          <w:sz w:val="20"/>
          <w:szCs w:val="20"/>
        </w:rPr>
        <w:t>R1-2205531, Reply LS on UE Power Saving for XR and Media Services. Qualcomm, RAN1#109-e.</w:t>
      </w:r>
    </w:p>
    <w:p w14:paraId="1A1C997A" w14:textId="77777777" w:rsidR="000B175D" w:rsidRDefault="004454F4">
      <w:pPr>
        <w:spacing w:before="120" w:after="120" w:line="260" w:lineRule="auto"/>
        <w:jc w:val="center"/>
        <w:rPr>
          <w:sz w:val="20"/>
        </w:rPr>
      </w:pPr>
      <w:r>
        <w:t xml:space="preserve"> </w:t>
      </w:r>
    </w:p>
    <w:p w14:paraId="5638AD7E" w14:textId="77777777" w:rsidR="000B175D" w:rsidRDefault="004454F4">
      <w:pPr>
        <w:pStyle w:val="1"/>
        <w:numPr>
          <w:ilvl w:val="0"/>
          <w:numId w:val="0"/>
        </w:numPr>
        <w:spacing w:before="120" w:after="120"/>
        <w:rPr>
          <w:rFonts w:ascii="Times New Roman" w:eastAsia="宋体" w:hAnsi="Times New Roman"/>
        </w:rPr>
      </w:pPr>
      <w:r>
        <w:rPr>
          <w:rFonts w:ascii="Times New Roman" w:eastAsia="宋体" w:hAnsi="Times New Roman"/>
        </w:rPr>
        <w:lastRenderedPageBreak/>
        <w:t xml:space="preserve">Appendix </w:t>
      </w:r>
    </w:p>
    <w:p w14:paraId="5764A240" w14:textId="77777777" w:rsidR="000B175D" w:rsidRPr="005E4E9D" w:rsidRDefault="005E4E9D">
      <w:pPr>
        <w:spacing w:before="120" w:after="120"/>
        <w:rPr>
          <w:sz w:val="20"/>
        </w:rPr>
      </w:pPr>
      <w:r>
        <w:rPr>
          <w:sz w:val="20"/>
        </w:rPr>
        <w:t>Simulation p</w:t>
      </w:r>
      <w:r w:rsidR="004454F4" w:rsidRPr="007771F6">
        <w:rPr>
          <w:sz w:val="20"/>
        </w:rPr>
        <w:t xml:space="preserve">arameters and power model </w:t>
      </w:r>
      <w:r>
        <w:rPr>
          <w:sz w:val="20"/>
        </w:rPr>
        <w:t xml:space="preserve">adopted in our simulation </w:t>
      </w:r>
      <w:r w:rsidR="004454F4" w:rsidRPr="007771F6">
        <w:rPr>
          <w:sz w:val="20"/>
        </w:rPr>
        <w:t>refer to [3]</w:t>
      </w:r>
      <w:r>
        <w:rPr>
          <w:sz w:val="20"/>
        </w:rPr>
        <w:t>, and the a</w:t>
      </w:r>
      <w:r w:rsidR="004454F4" w:rsidRPr="007771F6">
        <w:rPr>
          <w:rFonts w:eastAsiaTheme="minorEastAsia"/>
          <w:sz w:val="20"/>
        </w:rPr>
        <w:t xml:space="preserve">ssumptions are </w:t>
      </w:r>
      <w:r w:rsidR="004454F4" w:rsidRPr="007771F6">
        <w:rPr>
          <w:sz w:val="20"/>
        </w:rPr>
        <w:t>i</w:t>
      </w:r>
      <w:r w:rsidR="004454F4" w:rsidRPr="007771F6">
        <w:rPr>
          <w:rFonts w:eastAsiaTheme="minorEastAsia"/>
          <w:sz w:val="20"/>
        </w:rPr>
        <w:t>n line with TR 38.838.</w:t>
      </w:r>
    </w:p>
    <w:p w14:paraId="50E6CF92" w14:textId="0B5D9E1A" w:rsidR="000B175D" w:rsidRPr="00FF50C7" w:rsidRDefault="005E4E9D" w:rsidP="00FF50C7">
      <w:pPr>
        <w:spacing w:before="120" w:after="120" w:line="256" w:lineRule="auto"/>
        <w:rPr>
          <w:sz w:val="20"/>
        </w:rPr>
      </w:pPr>
      <w:r>
        <w:rPr>
          <w:sz w:val="20"/>
        </w:rPr>
        <w:t>In our contribution, e</w:t>
      </w:r>
      <w:r w:rsidR="004454F4" w:rsidRPr="007771F6">
        <w:rPr>
          <w:sz w:val="20"/>
        </w:rPr>
        <w:t>valuation</w:t>
      </w:r>
      <w:r>
        <w:rPr>
          <w:sz w:val="20"/>
        </w:rPr>
        <w:t>s</w:t>
      </w:r>
      <w:r w:rsidR="004454F4" w:rsidRPr="007771F6">
        <w:rPr>
          <w:sz w:val="20"/>
        </w:rPr>
        <w:t xml:space="preserve"> of </w:t>
      </w:r>
      <w:r w:rsidR="004454F4" w:rsidRPr="007771F6">
        <w:rPr>
          <w:rFonts w:hint="eastAsia"/>
          <w:sz w:val="20"/>
        </w:rPr>
        <w:t>power</w:t>
      </w:r>
      <w:r w:rsidR="004454F4" w:rsidRPr="007771F6">
        <w:rPr>
          <w:sz w:val="20"/>
        </w:rPr>
        <w:t xml:space="preserve"> </w:t>
      </w:r>
      <w:r w:rsidR="004454F4" w:rsidRPr="007771F6">
        <w:rPr>
          <w:rFonts w:hint="eastAsia"/>
          <w:sz w:val="20"/>
        </w:rPr>
        <w:t>consumption</w:t>
      </w:r>
      <w:r>
        <w:rPr>
          <w:sz w:val="20"/>
        </w:rPr>
        <w:t xml:space="preserve"> in terms of</w:t>
      </w:r>
      <w:r w:rsidR="004454F4" w:rsidRPr="007771F6">
        <w:rPr>
          <w:sz w:val="20"/>
        </w:rPr>
        <w:t xml:space="preserve"> </w:t>
      </w:r>
      <w:r>
        <w:rPr>
          <w:sz w:val="20"/>
        </w:rPr>
        <w:t>both</w:t>
      </w:r>
      <w:r w:rsidR="004454F4" w:rsidRPr="007771F6">
        <w:rPr>
          <w:sz w:val="20"/>
        </w:rPr>
        <w:t xml:space="preserve"> </w:t>
      </w:r>
      <w:r w:rsidR="004454F4" w:rsidRPr="007771F6">
        <w:rPr>
          <w:rFonts w:hint="eastAsia"/>
          <w:sz w:val="20"/>
        </w:rPr>
        <w:t xml:space="preserve">joint UL&amp;DL and DL only are provided. </w:t>
      </w:r>
    </w:p>
    <w:sectPr w:rsidR="000B175D" w:rsidRPr="00FF50C7">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B4D6B" w14:textId="77777777" w:rsidR="00555853" w:rsidRDefault="00555853">
      <w:pPr>
        <w:spacing w:before="120" w:after="120" w:line="240" w:lineRule="auto"/>
      </w:pPr>
      <w:r>
        <w:separator/>
      </w:r>
    </w:p>
  </w:endnote>
  <w:endnote w:type="continuationSeparator" w:id="0">
    <w:p w14:paraId="5F62D46C" w14:textId="77777777" w:rsidR="00555853" w:rsidRDefault="0055585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F8B4C" w14:textId="77777777" w:rsidR="00C371FD" w:rsidRDefault="00C371FD">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84199" w14:textId="77777777" w:rsidR="00C371FD" w:rsidRDefault="00C371FD">
    <w:pPr>
      <w:pStyle w:val="a8"/>
      <w:spacing w:before="120" w:after="120"/>
    </w:pPr>
    <w:r>
      <w:rPr>
        <w:noProof/>
      </w:rPr>
      <mc:AlternateContent>
        <mc:Choice Requires="wps">
          <w:drawing>
            <wp:anchor distT="0" distB="0" distL="114300" distR="114300" simplePos="0" relativeHeight="251659264" behindDoc="0" locked="0" layoutInCell="1" allowOverlap="1" wp14:anchorId="348FC37C" wp14:editId="0A4B4EE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1DD79F" w14:textId="77777777" w:rsidR="00C371FD" w:rsidRDefault="00C371FD">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08294E">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48FC37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061DD79F" w14:textId="77777777" w:rsidR="00C371FD" w:rsidRDefault="00C371FD">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08294E">
                      <w:rPr>
                        <w:noProof/>
                      </w:rP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1685D" w14:textId="77777777" w:rsidR="00C371FD" w:rsidRDefault="00C371FD">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C9793" w14:textId="77777777" w:rsidR="00555853" w:rsidRDefault="00555853">
      <w:pPr>
        <w:spacing w:before="120" w:after="120" w:line="240" w:lineRule="auto"/>
      </w:pPr>
      <w:r>
        <w:separator/>
      </w:r>
    </w:p>
  </w:footnote>
  <w:footnote w:type="continuationSeparator" w:id="0">
    <w:p w14:paraId="39DE43DF" w14:textId="77777777" w:rsidR="00555853" w:rsidRDefault="00555853">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BCCA2" w14:textId="77777777" w:rsidR="00C371FD" w:rsidRDefault="00C371FD">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CA789" w14:textId="77777777" w:rsidR="00C371FD" w:rsidRDefault="00C371FD">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0513" w14:textId="77777777" w:rsidR="00C371FD" w:rsidRDefault="00C371FD">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Times New Roman" w:eastAsia="黑体" w:hAnsi="Times New Roman" w:cs="Times New Roman"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5A23330"/>
    <w:multiLevelType w:val="multilevel"/>
    <w:tmpl w:val="35A233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052434"/>
    <w:multiLevelType w:val="multilevel"/>
    <w:tmpl w:val="360524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5DE02FC0"/>
    <w:multiLevelType w:val="hybridMultilevel"/>
    <w:tmpl w:val="42E82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98565F"/>
    <w:multiLevelType w:val="multilevel"/>
    <w:tmpl w:val="7B98565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10"/>
  </w:num>
  <w:num w:numId="5">
    <w:abstractNumId w:val="1"/>
  </w:num>
  <w:num w:numId="6">
    <w:abstractNumId w:val="7"/>
  </w:num>
  <w:num w:numId="7">
    <w:abstractNumId w:val="6"/>
  </w:num>
  <w:num w:numId="8">
    <w:abstractNumId w:val="9"/>
  </w:num>
  <w:num w:numId="9">
    <w:abstractNumId w:val="5"/>
  </w:num>
  <w:num w:numId="10">
    <w:abstractNumId w:val="4"/>
  </w:num>
  <w:num w:numId="11">
    <w:abstractNumId w:val="0"/>
  </w:num>
  <w:num w:numId="12">
    <w:abstractNumId w:val="8"/>
  </w:num>
  <w:num w:numId="13">
    <w:abstractNumId w:val="0"/>
  </w:num>
  <w:num w:numId="14">
    <w:abstractNumId w:val="0"/>
  </w:num>
  <w:num w:numId="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2"/>
    <w:rsid w:val="00001657"/>
    <w:rsid w:val="000017CB"/>
    <w:rsid w:val="00011B0F"/>
    <w:rsid w:val="00012E89"/>
    <w:rsid w:val="00013735"/>
    <w:rsid w:val="00015154"/>
    <w:rsid w:val="00015A3B"/>
    <w:rsid w:val="00015BFB"/>
    <w:rsid w:val="00015EDB"/>
    <w:rsid w:val="000239C2"/>
    <w:rsid w:val="00023E09"/>
    <w:rsid w:val="00026E93"/>
    <w:rsid w:val="00030E54"/>
    <w:rsid w:val="00035796"/>
    <w:rsid w:val="00037288"/>
    <w:rsid w:val="00037BD6"/>
    <w:rsid w:val="00041E42"/>
    <w:rsid w:val="00042B43"/>
    <w:rsid w:val="00042E39"/>
    <w:rsid w:val="0004491B"/>
    <w:rsid w:val="000504D2"/>
    <w:rsid w:val="00051A20"/>
    <w:rsid w:val="00051C77"/>
    <w:rsid w:val="00064C14"/>
    <w:rsid w:val="00064D22"/>
    <w:rsid w:val="000658C9"/>
    <w:rsid w:val="00076F59"/>
    <w:rsid w:val="000777BE"/>
    <w:rsid w:val="00080105"/>
    <w:rsid w:val="0008294E"/>
    <w:rsid w:val="0008440D"/>
    <w:rsid w:val="00084800"/>
    <w:rsid w:val="0008512E"/>
    <w:rsid w:val="0008630F"/>
    <w:rsid w:val="00087C7B"/>
    <w:rsid w:val="00091094"/>
    <w:rsid w:val="000918B6"/>
    <w:rsid w:val="00093915"/>
    <w:rsid w:val="0009524D"/>
    <w:rsid w:val="00095751"/>
    <w:rsid w:val="00096000"/>
    <w:rsid w:val="0009787C"/>
    <w:rsid w:val="000A0061"/>
    <w:rsid w:val="000A6B3B"/>
    <w:rsid w:val="000B175D"/>
    <w:rsid w:val="000B1CAF"/>
    <w:rsid w:val="000B63CC"/>
    <w:rsid w:val="000B6F2B"/>
    <w:rsid w:val="000C217B"/>
    <w:rsid w:val="000C5283"/>
    <w:rsid w:val="000C7957"/>
    <w:rsid w:val="000C7C4C"/>
    <w:rsid w:val="000C7C50"/>
    <w:rsid w:val="000D07D4"/>
    <w:rsid w:val="000D1953"/>
    <w:rsid w:val="000D26FB"/>
    <w:rsid w:val="000E447C"/>
    <w:rsid w:val="000E501F"/>
    <w:rsid w:val="000E6BD7"/>
    <w:rsid w:val="000F3475"/>
    <w:rsid w:val="000F65FF"/>
    <w:rsid w:val="000F72AD"/>
    <w:rsid w:val="001027A2"/>
    <w:rsid w:val="001034DA"/>
    <w:rsid w:val="0010365E"/>
    <w:rsid w:val="0010617D"/>
    <w:rsid w:val="001163CA"/>
    <w:rsid w:val="00117B10"/>
    <w:rsid w:val="00126D10"/>
    <w:rsid w:val="00133194"/>
    <w:rsid w:val="001378CA"/>
    <w:rsid w:val="00140557"/>
    <w:rsid w:val="001452CB"/>
    <w:rsid w:val="0014724E"/>
    <w:rsid w:val="0014756F"/>
    <w:rsid w:val="001506E9"/>
    <w:rsid w:val="001516AC"/>
    <w:rsid w:val="00160321"/>
    <w:rsid w:val="00163991"/>
    <w:rsid w:val="00166DD7"/>
    <w:rsid w:val="001674E9"/>
    <w:rsid w:val="00170F9B"/>
    <w:rsid w:val="00172A27"/>
    <w:rsid w:val="00184951"/>
    <w:rsid w:val="00191CCB"/>
    <w:rsid w:val="0019443E"/>
    <w:rsid w:val="0019599C"/>
    <w:rsid w:val="001966DF"/>
    <w:rsid w:val="00196DCD"/>
    <w:rsid w:val="001A01F0"/>
    <w:rsid w:val="001A04C3"/>
    <w:rsid w:val="001A7E41"/>
    <w:rsid w:val="001B41A9"/>
    <w:rsid w:val="001B5E75"/>
    <w:rsid w:val="001B6A16"/>
    <w:rsid w:val="001C1847"/>
    <w:rsid w:val="001C396E"/>
    <w:rsid w:val="001D1C68"/>
    <w:rsid w:val="001E1639"/>
    <w:rsid w:val="001E4ADD"/>
    <w:rsid w:val="001E5EE2"/>
    <w:rsid w:val="001E630D"/>
    <w:rsid w:val="001E68D2"/>
    <w:rsid w:val="001E70FB"/>
    <w:rsid w:val="001F2552"/>
    <w:rsid w:val="001F390B"/>
    <w:rsid w:val="001F4D71"/>
    <w:rsid w:val="00200427"/>
    <w:rsid w:val="002005FC"/>
    <w:rsid w:val="002040EC"/>
    <w:rsid w:val="00204BEB"/>
    <w:rsid w:val="00217072"/>
    <w:rsid w:val="00217082"/>
    <w:rsid w:val="00217F41"/>
    <w:rsid w:val="002217CD"/>
    <w:rsid w:val="002254E5"/>
    <w:rsid w:val="00235CA8"/>
    <w:rsid w:val="00236811"/>
    <w:rsid w:val="00240CAD"/>
    <w:rsid w:val="002417E5"/>
    <w:rsid w:val="002460EB"/>
    <w:rsid w:val="002558A8"/>
    <w:rsid w:val="00257C67"/>
    <w:rsid w:val="00266EB2"/>
    <w:rsid w:val="0026734A"/>
    <w:rsid w:val="002704A1"/>
    <w:rsid w:val="00272E7B"/>
    <w:rsid w:val="00276561"/>
    <w:rsid w:val="00282C5E"/>
    <w:rsid w:val="002919E8"/>
    <w:rsid w:val="00291E13"/>
    <w:rsid w:val="00292BD7"/>
    <w:rsid w:val="00292BDC"/>
    <w:rsid w:val="0029479C"/>
    <w:rsid w:val="002A1851"/>
    <w:rsid w:val="002A24E4"/>
    <w:rsid w:val="002A2966"/>
    <w:rsid w:val="002A3362"/>
    <w:rsid w:val="002A7654"/>
    <w:rsid w:val="002B3F85"/>
    <w:rsid w:val="002B4EB7"/>
    <w:rsid w:val="002B532D"/>
    <w:rsid w:val="002C06E5"/>
    <w:rsid w:val="002C172A"/>
    <w:rsid w:val="002C1973"/>
    <w:rsid w:val="002C2E9E"/>
    <w:rsid w:val="002C39E2"/>
    <w:rsid w:val="002D37B3"/>
    <w:rsid w:val="002D4B21"/>
    <w:rsid w:val="002D66D2"/>
    <w:rsid w:val="002D70DD"/>
    <w:rsid w:val="002E1997"/>
    <w:rsid w:val="002E4F5B"/>
    <w:rsid w:val="002F25AA"/>
    <w:rsid w:val="002F5264"/>
    <w:rsid w:val="002F63DE"/>
    <w:rsid w:val="00303048"/>
    <w:rsid w:val="00306FE6"/>
    <w:rsid w:val="00311DAC"/>
    <w:rsid w:val="00317179"/>
    <w:rsid w:val="003175AF"/>
    <w:rsid w:val="003221D8"/>
    <w:rsid w:val="00323556"/>
    <w:rsid w:val="00326050"/>
    <w:rsid w:val="00331B1C"/>
    <w:rsid w:val="00331EF2"/>
    <w:rsid w:val="00334743"/>
    <w:rsid w:val="003416F6"/>
    <w:rsid w:val="00354570"/>
    <w:rsid w:val="003548FE"/>
    <w:rsid w:val="00355D1A"/>
    <w:rsid w:val="003565E9"/>
    <w:rsid w:val="00365D66"/>
    <w:rsid w:val="00367434"/>
    <w:rsid w:val="00367EF9"/>
    <w:rsid w:val="00370C23"/>
    <w:rsid w:val="00371CBB"/>
    <w:rsid w:val="00375A07"/>
    <w:rsid w:val="003766C6"/>
    <w:rsid w:val="00377BC5"/>
    <w:rsid w:val="00380742"/>
    <w:rsid w:val="00381EDA"/>
    <w:rsid w:val="00382D15"/>
    <w:rsid w:val="0038627E"/>
    <w:rsid w:val="00395237"/>
    <w:rsid w:val="00395DB7"/>
    <w:rsid w:val="00396ADB"/>
    <w:rsid w:val="003A0FBF"/>
    <w:rsid w:val="003A103D"/>
    <w:rsid w:val="003A3C06"/>
    <w:rsid w:val="003A4A38"/>
    <w:rsid w:val="003A5361"/>
    <w:rsid w:val="003A68BD"/>
    <w:rsid w:val="003A7E56"/>
    <w:rsid w:val="003B1149"/>
    <w:rsid w:val="003B217C"/>
    <w:rsid w:val="003C31D2"/>
    <w:rsid w:val="003D1DD7"/>
    <w:rsid w:val="003D212D"/>
    <w:rsid w:val="003D2C54"/>
    <w:rsid w:val="003D5859"/>
    <w:rsid w:val="003D62D4"/>
    <w:rsid w:val="003E3446"/>
    <w:rsid w:val="003E38AE"/>
    <w:rsid w:val="003E4BBB"/>
    <w:rsid w:val="003E4FEE"/>
    <w:rsid w:val="003E680F"/>
    <w:rsid w:val="003F258B"/>
    <w:rsid w:val="003F4FBC"/>
    <w:rsid w:val="00414AAB"/>
    <w:rsid w:val="0041502B"/>
    <w:rsid w:val="00422953"/>
    <w:rsid w:val="004265D0"/>
    <w:rsid w:val="00427867"/>
    <w:rsid w:val="004326F4"/>
    <w:rsid w:val="004369B6"/>
    <w:rsid w:val="00441FB9"/>
    <w:rsid w:val="00443103"/>
    <w:rsid w:val="0044362B"/>
    <w:rsid w:val="004454F4"/>
    <w:rsid w:val="00452AB6"/>
    <w:rsid w:val="00453986"/>
    <w:rsid w:val="0045623B"/>
    <w:rsid w:val="00461AA7"/>
    <w:rsid w:val="00462DF1"/>
    <w:rsid w:val="00463EA8"/>
    <w:rsid w:val="00465512"/>
    <w:rsid w:val="00475917"/>
    <w:rsid w:val="00476112"/>
    <w:rsid w:val="004800C1"/>
    <w:rsid w:val="00480EE7"/>
    <w:rsid w:val="00483003"/>
    <w:rsid w:val="004834D4"/>
    <w:rsid w:val="00486DE9"/>
    <w:rsid w:val="00490961"/>
    <w:rsid w:val="0049200E"/>
    <w:rsid w:val="00493873"/>
    <w:rsid w:val="00496216"/>
    <w:rsid w:val="004A3766"/>
    <w:rsid w:val="004A5821"/>
    <w:rsid w:val="004A6A77"/>
    <w:rsid w:val="004B1A2F"/>
    <w:rsid w:val="004B4B50"/>
    <w:rsid w:val="004B5C76"/>
    <w:rsid w:val="004C05FA"/>
    <w:rsid w:val="004C1151"/>
    <w:rsid w:val="004C6F17"/>
    <w:rsid w:val="004C7CB4"/>
    <w:rsid w:val="004C7FE3"/>
    <w:rsid w:val="004D0363"/>
    <w:rsid w:val="004D2526"/>
    <w:rsid w:val="004D7022"/>
    <w:rsid w:val="004E27B8"/>
    <w:rsid w:val="004F1990"/>
    <w:rsid w:val="004F342B"/>
    <w:rsid w:val="004F7324"/>
    <w:rsid w:val="00500199"/>
    <w:rsid w:val="00503141"/>
    <w:rsid w:val="00517339"/>
    <w:rsid w:val="005206A6"/>
    <w:rsid w:val="005212D2"/>
    <w:rsid w:val="005228C9"/>
    <w:rsid w:val="00522A39"/>
    <w:rsid w:val="00525ABF"/>
    <w:rsid w:val="0052624F"/>
    <w:rsid w:val="00534AC4"/>
    <w:rsid w:val="005420CA"/>
    <w:rsid w:val="005436CE"/>
    <w:rsid w:val="005439D4"/>
    <w:rsid w:val="00546231"/>
    <w:rsid w:val="005500F9"/>
    <w:rsid w:val="005523D0"/>
    <w:rsid w:val="00554232"/>
    <w:rsid w:val="00555853"/>
    <w:rsid w:val="005650A3"/>
    <w:rsid w:val="00566FDE"/>
    <w:rsid w:val="005670A6"/>
    <w:rsid w:val="00570198"/>
    <w:rsid w:val="00576074"/>
    <w:rsid w:val="005802EF"/>
    <w:rsid w:val="005813DA"/>
    <w:rsid w:val="00583301"/>
    <w:rsid w:val="00583697"/>
    <w:rsid w:val="00585C15"/>
    <w:rsid w:val="00586D77"/>
    <w:rsid w:val="0058704C"/>
    <w:rsid w:val="00594202"/>
    <w:rsid w:val="00594E48"/>
    <w:rsid w:val="00597ADE"/>
    <w:rsid w:val="005A03E4"/>
    <w:rsid w:val="005A3A55"/>
    <w:rsid w:val="005B065E"/>
    <w:rsid w:val="005B1CD4"/>
    <w:rsid w:val="005C0F68"/>
    <w:rsid w:val="005C47EF"/>
    <w:rsid w:val="005D09C2"/>
    <w:rsid w:val="005D0D50"/>
    <w:rsid w:val="005D14DB"/>
    <w:rsid w:val="005D2F93"/>
    <w:rsid w:val="005D3A87"/>
    <w:rsid w:val="005D6200"/>
    <w:rsid w:val="005E4E9D"/>
    <w:rsid w:val="005E6D49"/>
    <w:rsid w:val="005F0587"/>
    <w:rsid w:val="005F1A12"/>
    <w:rsid w:val="005F38D1"/>
    <w:rsid w:val="005F3D0F"/>
    <w:rsid w:val="00601C17"/>
    <w:rsid w:val="00602586"/>
    <w:rsid w:val="00603923"/>
    <w:rsid w:val="00604311"/>
    <w:rsid w:val="00615007"/>
    <w:rsid w:val="0062153B"/>
    <w:rsid w:val="0062167D"/>
    <w:rsid w:val="00621B20"/>
    <w:rsid w:val="00627241"/>
    <w:rsid w:val="006317AB"/>
    <w:rsid w:val="00631CB7"/>
    <w:rsid w:val="00633C6F"/>
    <w:rsid w:val="00636AD2"/>
    <w:rsid w:val="0063757E"/>
    <w:rsid w:val="00640A33"/>
    <w:rsid w:val="006432A2"/>
    <w:rsid w:val="00643612"/>
    <w:rsid w:val="006454B9"/>
    <w:rsid w:val="006454D0"/>
    <w:rsid w:val="00645E5F"/>
    <w:rsid w:val="00646A9B"/>
    <w:rsid w:val="006643E0"/>
    <w:rsid w:val="00667E51"/>
    <w:rsid w:val="00671B8B"/>
    <w:rsid w:val="00677C91"/>
    <w:rsid w:val="0068648D"/>
    <w:rsid w:val="00690670"/>
    <w:rsid w:val="00692370"/>
    <w:rsid w:val="0069333A"/>
    <w:rsid w:val="006970AA"/>
    <w:rsid w:val="006A072C"/>
    <w:rsid w:val="006A1CD0"/>
    <w:rsid w:val="006A510C"/>
    <w:rsid w:val="006A6F2E"/>
    <w:rsid w:val="006B021A"/>
    <w:rsid w:val="006B10CB"/>
    <w:rsid w:val="006B1F34"/>
    <w:rsid w:val="006B2721"/>
    <w:rsid w:val="006B63E2"/>
    <w:rsid w:val="006B6ED9"/>
    <w:rsid w:val="006C1ED6"/>
    <w:rsid w:val="006C61BF"/>
    <w:rsid w:val="006D162A"/>
    <w:rsid w:val="006D3CB8"/>
    <w:rsid w:val="006D42B1"/>
    <w:rsid w:val="006D5AEA"/>
    <w:rsid w:val="006D7CB4"/>
    <w:rsid w:val="006E3C24"/>
    <w:rsid w:val="006E69D1"/>
    <w:rsid w:val="006F0B4C"/>
    <w:rsid w:val="006F14FC"/>
    <w:rsid w:val="006F284E"/>
    <w:rsid w:val="006F4186"/>
    <w:rsid w:val="006F7D0E"/>
    <w:rsid w:val="0070090D"/>
    <w:rsid w:val="00703701"/>
    <w:rsid w:val="00704F40"/>
    <w:rsid w:val="0070654E"/>
    <w:rsid w:val="00711D48"/>
    <w:rsid w:val="00712A5E"/>
    <w:rsid w:val="00713810"/>
    <w:rsid w:val="007166E8"/>
    <w:rsid w:val="00717459"/>
    <w:rsid w:val="00722350"/>
    <w:rsid w:val="00723D3A"/>
    <w:rsid w:val="00726AB0"/>
    <w:rsid w:val="00727438"/>
    <w:rsid w:val="00732CFE"/>
    <w:rsid w:val="00737B22"/>
    <w:rsid w:val="0074089D"/>
    <w:rsid w:val="00744C1A"/>
    <w:rsid w:val="00746009"/>
    <w:rsid w:val="007476DD"/>
    <w:rsid w:val="00751A1E"/>
    <w:rsid w:val="007617C4"/>
    <w:rsid w:val="00766B48"/>
    <w:rsid w:val="007674A4"/>
    <w:rsid w:val="00772085"/>
    <w:rsid w:val="007761D7"/>
    <w:rsid w:val="007771F6"/>
    <w:rsid w:val="007805C1"/>
    <w:rsid w:val="00781710"/>
    <w:rsid w:val="00784E6E"/>
    <w:rsid w:val="00795896"/>
    <w:rsid w:val="00795FC2"/>
    <w:rsid w:val="00797A7B"/>
    <w:rsid w:val="007A0C1E"/>
    <w:rsid w:val="007A0E9B"/>
    <w:rsid w:val="007A24B9"/>
    <w:rsid w:val="007A5B95"/>
    <w:rsid w:val="007A5CFF"/>
    <w:rsid w:val="007B0734"/>
    <w:rsid w:val="007B0F88"/>
    <w:rsid w:val="007B319D"/>
    <w:rsid w:val="007B379C"/>
    <w:rsid w:val="007B6D64"/>
    <w:rsid w:val="007C1955"/>
    <w:rsid w:val="007C2792"/>
    <w:rsid w:val="007C4C91"/>
    <w:rsid w:val="007C6A0A"/>
    <w:rsid w:val="007C7ACA"/>
    <w:rsid w:val="007D42AC"/>
    <w:rsid w:val="007E4668"/>
    <w:rsid w:val="007E53B8"/>
    <w:rsid w:val="007E64B3"/>
    <w:rsid w:val="007F03A2"/>
    <w:rsid w:val="007F2A3D"/>
    <w:rsid w:val="007F541E"/>
    <w:rsid w:val="007F5FF3"/>
    <w:rsid w:val="007F6B9D"/>
    <w:rsid w:val="008026B7"/>
    <w:rsid w:val="00803ED3"/>
    <w:rsid w:val="00807A83"/>
    <w:rsid w:val="00812554"/>
    <w:rsid w:val="008135A5"/>
    <w:rsid w:val="00816F6F"/>
    <w:rsid w:val="00817759"/>
    <w:rsid w:val="00817DE9"/>
    <w:rsid w:val="00820058"/>
    <w:rsid w:val="008232EE"/>
    <w:rsid w:val="00825A92"/>
    <w:rsid w:val="00830ED1"/>
    <w:rsid w:val="008313B8"/>
    <w:rsid w:val="00832C17"/>
    <w:rsid w:val="00840956"/>
    <w:rsid w:val="00846E3F"/>
    <w:rsid w:val="00847916"/>
    <w:rsid w:val="00847F6F"/>
    <w:rsid w:val="00855426"/>
    <w:rsid w:val="00856229"/>
    <w:rsid w:val="0085716B"/>
    <w:rsid w:val="008615F3"/>
    <w:rsid w:val="00861CA2"/>
    <w:rsid w:val="00862777"/>
    <w:rsid w:val="008632D8"/>
    <w:rsid w:val="008650A2"/>
    <w:rsid w:val="008666E6"/>
    <w:rsid w:val="00871C94"/>
    <w:rsid w:val="00872CAE"/>
    <w:rsid w:val="00873548"/>
    <w:rsid w:val="0087435E"/>
    <w:rsid w:val="00875FBE"/>
    <w:rsid w:val="008776C3"/>
    <w:rsid w:val="00880E89"/>
    <w:rsid w:val="00881CEE"/>
    <w:rsid w:val="008830C7"/>
    <w:rsid w:val="00883977"/>
    <w:rsid w:val="008904F1"/>
    <w:rsid w:val="00894AD9"/>
    <w:rsid w:val="00895C07"/>
    <w:rsid w:val="008971C5"/>
    <w:rsid w:val="008A0205"/>
    <w:rsid w:val="008A05C1"/>
    <w:rsid w:val="008A4DA2"/>
    <w:rsid w:val="008A6A01"/>
    <w:rsid w:val="008B1BC6"/>
    <w:rsid w:val="008B58AC"/>
    <w:rsid w:val="008B7017"/>
    <w:rsid w:val="008B7CB0"/>
    <w:rsid w:val="008B7DB1"/>
    <w:rsid w:val="008C1A97"/>
    <w:rsid w:val="008C3050"/>
    <w:rsid w:val="008C329B"/>
    <w:rsid w:val="008C4432"/>
    <w:rsid w:val="008C4538"/>
    <w:rsid w:val="008C72D3"/>
    <w:rsid w:val="008D0C83"/>
    <w:rsid w:val="008D1D47"/>
    <w:rsid w:val="008D230F"/>
    <w:rsid w:val="008D38A0"/>
    <w:rsid w:val="008D51A9"/>
    <w:rsid w:val="008D54B2"/>
    <w:rsid w:val="008E0B96"/>
    <w:rsid w:val="008E587D"/>
    <w:rsid w:val="008E617E"/>
    <w:rsid w:val="008F11DE"/>
    <w:rsid w:val="008F74D1"/>
    <w:rsid w:val="0090147B"/>
    <w:rsid w:val="00902E9C"/>
    <w:rsid w:val="00904E37"/>
    <w:rsid w:val="00904EC5"/>
    <w:rsid w:val="00907CB9"/>
    <w:rsid w:val="00911223"/>
    <w:rsid w:val="009125C1"/>
    <w:rsid w:val="00914238"/>
    <w:rsid w:val="0091556B"/>
    <w:rsid w:val="00915FE3"/>
    <w:rsid w:val="00921E84"/>
    <w:rsid w:val="00923623"/>
    <w:rsid w:val="0092563C"/>
    <w:rsid w:val="00926E20"/>
    <w:rsid w:val="00930332"/>
    <w:rsid w:val="00931643"/>
    <w:rsid w:val="0093236A"/>
    <w:rsid w:val="00933B85"/>
    <w:rsid w:val="00936D7B"/>
    <w:rsid w:val="00937970"/>
    <w:rsid w:val="00942505"/>
    <w:rsid w:val="00942E25"/>
    <w:rsid w:val="009504BE"/>
    <w:rsid w:val="00950B8D"/>
    <w:rsid w:val="0095254B"/>
    <w:rsid w:val="00953CDE"/>
    <w:rsid w:val="009544E0"/>
    <w:rsid w:val="00957236"/>
    <w:rsid w:val="009578EB"/>
    <w:rsid w:val="0096044C"/>
    <w:rsid w:val="0096115B"/>
    <w:rsid w:val="0096254D"/>
    <w:rsid w:val="00964901"/>
    <w:rsid w:val="009864C8"/>
    <w:rsid w:val="009917E6"/>
    <w:rsid w:val="00992CAA"/>
    <w:rsid w:val="0099436F"/>
    <w:rsid w:val="009944AA"/>
    <w:rsid w:val="009953DB"/>
    <w:rsid w:val="009C4832"/>
    <w:rsid w:val="009C5508"/>
    <w:rsid w:val="009C5F19"/>
    <w:rsid w:val="009C60E4"/>
    <w:rsid w:val="009D0920"/>
    <w:rsid w:val="009D1C4D"/>
    <w:rsid w:val="009D1E4F"/>
    <w:rsid w:val="009D3E62"/>
    <w:rsid w:val="009E2F46"/>
    <w:rsid w:val="009E3CEF"/>
    <w:rsid w:val="009E617C"/>
    <w:rsid w:val="009F07B1"/>
    <w:rsid w:val="009F76D4"/>
    <w:rsid w:val="00A0202C"/>
    <w:rsid w:val="00A021F3"/>
    <w:rsid w:val="00A027EF"/>
    <w:rsid w:val="00A02943"/>
    <w:rsid w:val="00A03A42"/>
    <w:rsid w:val="00A03B7D"/>
    <w:rsid w:val="00A04F03"/>
    <w:rsid w:val="00A06031"/>
    <w:rsid w:val="00A12F88"/>
    <w:rsid w:val="00A14FF2"/>
    <w:rsid w:val="00A15FD1"/>
    <w:rsid w:val="00A16425"/>
    <w:rsid w:val="00A23BB5"/>
    <w:rsid w:val="00A26C6D"/>
    <w:rsid w:val="00A4166A"/>
    <w:rsid w:val="00A461F2"/>
    <w:rsid w:val="00A46CC4"/>
    <w:rsid w:val="00A53735"/>
    <w:rsid w:val="00A54D0B"/>
    <w:rsid w:val="00A54E4C"/>
    <w:rsid w:val="00A57AF7"/>
    <w:rsid w:val="00A57F9E"/>
    <w:rsid w:val="00A669D4"/>
    <w:rsid w:val="00A7683B"/>
    <w:rsid w:val="00A8126A"/>
    <w:rsid w:val="00A878AE"/>
    <w:rsid w:val="00A90780"/>
    <w:rsid w:val="00A92636"/>
    <w:rsid w:val="00A9419E"/>
    <w:rsid w:val="00A941B0"/>
    <w:rsid w:val="00AA32DF"/>
    <w:rsid w:val="00AA6E04"/>
    <w:rsid w:val="00AB21DC"/>
    <w:rsid w:val="00AB339E"/>
    <w:rsid w:val="00AC19F6"/>
    <w:rsid w:val="00AC260F"/>
    <w:rsid w:val="00AC5F38"/>
    <w:rsid w:val="00AC7564"/>
    <w:rsid w:val="00AD4752"/>
    <w:rsid w:val="00AD5057"/>
    <w:rsid w:val="00AE4B45"/>
    <w:rsid w:val="00AE5669"/>
    <w:rsid w:val="00AF3D66"/>
    <w:rsid w:val="00AF7C15"/>
    <w:rsid w:val="00B16AE9"/>
    <w:rsid w:val="00B2619C"/>
    <w:rsid w:val="00B35BD3"/>
    <w:rsid w:val="00B4104E"/>
    <w:rsid w:val="00B5528C"/>
    <w:rsid w:val="00B571CE"/>
    <w:rsid w:val="00B61CE0"/>
    <w:rsid w:val="00B641FF"/>
    <w:rsid w:val="00B66332"/>
    <w:rsid w:val="00B75373"/>
    <w:rsid w:val="00B810DE"/>
    <w:rsid w:val="00B81A6F"/>
    <w:rsid w:val="00B87930"/>
    <w:rsid w:val="00B9484C"/>
    <w:rsid w:val="00B952BF"/>
    <w:rsid w:val="00B95736"/>
    <w:rsid w:val="00BA715F"/>
    <w:rsid w:val="00BB0EEC"/>
    <w:rsid w:val="00BB202F"/>
    <w:rsid w:val="00BB3C43"/>
    <w:rsid w:val="00BB71E4"/>
    <w:rsid w:val="00BC1857"/>
    <w:rsid w:val="00BC22AE"/>
    <w:rsid w:val="00BC7CC2"/>
    <w:rsid w:val="00BD0220"/>
    <w:rsid w:val="00BD47B2"/>
    <w:rsid w:val="00BD52A6"/>
    <w:rsid w:val="00BD6309"/>
    <w:rsid w:val="00BD6916"/>
    <w:rsid w:val="00BD716F"/>
    <w:rsid w:val="00BE487B"/>
    <w:rsid w:val="00BE559C"/>
    <w:rsid w:val="00BE5C1A"/>
    <w:rsid w:val="00BE5EFB"/>
    <w:rsid w:val="00BE641D"/>
    <w:rsid w:val="00BF04BF"/>
    <w:rsid w:val="00BF150A"/>
    <w:rsid w:val="00BF1E7C"/>
    <w:rsid w:val="00BF4B0E"/>
    <w:rsid w:val="00C00309"/>
    <w:rsid w:val="00C039ED"/>
    <w:rsid w:val="00C073E1"/>
    <w:rsid w:val="00C11561"/>
    <w:rsid w:val="00C134B6"/>
    <w:rsid w:val="00C137DB"/>
    <w:rsid w:val="00C166BC"/>
    <w:rsid w:val="00C16D30"/>
    <w:rsid w:val="00C17EF0"/>
    <w:rsid w:val="00C23096"/>
    <w:rsid w:val="00C239A8"/>
    <w:rsid w:val="00C23EBF"/>
    <w:rsid w:val="00C27740"/>
    <w:rsid w:val="00C30689"/>
    <w:rsid w:val="00C3400B"/>
    <w:rsid w:val="00C371FD"/>
    <w:rsid w:val="00C37341"/>
    <w:rsid w:val="00C406CC"/>
    <w:rsid w:val="00C40F63"/>
    <w:rsid w:val="00C47BF5"/>
    <w:rsid w:val="00C50957"/>
    <w:rsid w:val="00C5192B"/>
    <w:rsid w:val="00C51FCC"/>
    <w:rsid w:val="00C523D9"/>
    <w:rsid w:val="00C57EC4"/>
    <w:rsid w:val="00C57F2A"/>
    <w:rsid w:val="00C62C88"/>
    <w:rsid w:val="00C637DC"/>
    <w:rsid w:val="00C66968"/>
    <w:rsid w:val="00C67B31"/>
    <w:rsid w:val="00C67F5E"/>
    <w:rsid w:val="00C71D5A"/>
    <w:rsid w:val="00C774C8"/>
    <w:rsid w:val="00C77FEA"/>
    <w:rsid w:val="00C81C1F"/>
    <w:rsid w:val="00C8526F"/>
    <w:rsid w:val="00C91558"/>
    <w:rsid w:val="00C91A6E"/>
    <w:rsid w:val="00C91D7F"/>
    <w:rsid w:val="00C95A31"/>
    <w:rsid w:val="00CA1DBD"/>
    <w:rsid w:val="00CA25EE"/>
    <w:rsid w:val="00CA276D"/>
    <w:rsid w:val="00CA4828"/>
    <w:rsid w:val="00CA51B3"/>
    <w:rsid w:val="00CA6701"/>
    <w:rsid w:val="00CB2B6E"/>
    <w:rsid w:val="00CB6453"/>
    <w:rsid w:val="00CB6E6D"/>
    <w:rsid w:val="00CB7131"/>
    <w:rsid w:val="00CC4532"/>
    <w:rsid w:val="00CD0B02"/>
    <w:rsid w:val="00CD0C6D"/>
    <w:rsid w:val="00CD153E"/>
    <w:rsid w:val="00CD29F4"/>
    <w:rsid w:val="00CD3761"/>
    <w:rsid w:val="00CD71E1"/>
    <w:rsid w:val="00CE1AD7"/>
    <w:rsid w:val="00CE3024"/>
    <w:rsid w:val="00CE3412"/>
    <w:rsid w:val="00CE56F6"/>
    <w:rsid w:val="00CF2044"/>
    <w:rsid w:val="00CF378F"/>
    <w:rsid w:val="00D01D40"/>
    <w:rsid w:val="00D11131"/>
    <w:rsid w:val="00D13F0A"/>
    <w:rsid w:val="00D20A97"/>
    <w:rsid w:val="00D26B1F"/>
    <w:rsid w:val="00D35C5C"/>
    <w:rsid w:val="00D40D43"/>
    <w:rsid w:val="00D467FB"/>
    <w:rsid w:val="00D46E71"/>
    <w:rsid w:val="00D50681"/>
    <w:rsid w:val="00D50800"/>
    <w:rsid w:val="00D5574F"/>
    <w:rsid w:val="00D5757E"/>
    <w:rsid w:val="00D626D3"/>
    <w:rsid w:val="00D62C07"/>
    <w:rsid w:val="00D70ECB"/>
    <w:rsid w:val="00D72EE3"/>
    <w:rsid w:val="00D940C2"/>
    <w:rsid w:val="00D9619E"/>
    <w:rsid w:val="00D979C0"/>
    <w:rsid w:val="00DA03CF"/>
    <w:rsid w:val="00DA1F59"/>
    <w:rsid w:val="00DA5B17"/>
    <w:rsid w:val="00DA5F51"/>
    <w:rsid w:val="00DB0ACF"/>
    <w:rsid w:val="00DB1073"/>
    <w:rsid w:val="00DB39C4"/>
    <w:rsid w:val="00DB6BD7"/>
    <w:rsid w:val="00DC0F8B"/>
    <w:rsid w:val="00DD0E4C"/>
    <w:rsid w:val="00DD3C75"/>
    <w:rsid w:val="00DD3DE0"/>
    <w:rsid w:val="00DD4B55"/>
    <w:rsid w:val="00DE0A3D"/>
    <w:rsid w:val="00DE4FDD"/>
    <w:rsid w:val="00DF1617"/>
    <w:rsid w:val="00DF5CC6"/>
    <w:rsid w:val="00E06B21"/>
    <w:rsid w:val="00E10133"/>
    <w:rsid w:val="00E167F1"/>
    <w:rsid w:val="00E2140B"/>
    <w:rsid w:val="00E31E1F"/>
    <w:rsid w:val="00E34F3B"/>
    <w:rsid w:val="00E40110"/>
    <w:rsid w:val="00E40569"/>
    <w:rsid w:val="00E40E07"/>
    <w:rsid w:val="00E41D83"/>
    <w:rsid w:val="00E50335"/>
    <w:rsid w:val="00E511A0"/>
    <w:rsid w:val="00E56DD3"/>
    <w:rsid w:val="00E61B28"/>
    <w:rsid w:val="00E62A3D"/>
    <w:rsid w:val="00E67314"/>
    <w:rsid w:val="00E674E1"/>
    <w:rsid w:val="00E7336C"/>
    <w:rsid w:val="00E742DA"/>
    <w:rsid w:val="00E75926"/>
    <w:rsid w:val="00E77887"/>
    <w:rsid w:val="00E77FED"/>
    <w:rsid w:val="00E817AF"/>
    <w:rsid w:val="00E857BF"/>
    <w:rsid w:val="00E85B8C"/>
    <w:rsid w:val="00E9058D"/>
    <w:rsid w:val="00E90B10"/>
    <w:rsid w:val="00E97469"/>
    <w:rsid w:val="00EA3F13"/>
    <w:rsid w:val="00EA4E8D"/>
    <w:rsid w:val="00EA62E5"/>
    <w:rsid w:val="00EA76D3"/>
    <w:rsid w:val="00EB05B8"/>
    <w:rsid w:val="00EB39ED"/>
    <w:rsid w:val="00EB3AAE"/>
    <w:rsid w:val="00EC0827"/>
    <w:rsid w:val="00EC3843"/>
    <w:rsid w:val="00EC3F65"/>
    <w:rsid w:val="00ED1E8D"/>
    <w:rsid w:val="00ED26A0"/>
    <w:rsid w:val="00ED528C"/>
    <w:rsid w:val="00EE1F27"/>
    <w:rsid w:val="00EE2CF6"/>
    <w:rsid w:val="00EE6DE0"/>
    <w:rsid w:val="00EE749C"/>
    <w:rsid w:val="00EF1B63"/>
    <w:rsid w:val="00F01154"/>
    <w:rsid w:val="00F1581B"/>
    <w:rsid w:val="00F230EF"/>
    <w:rsid w:val="00F23795"/>
    <w:rsid w:val="00F23ED6"/>
    <w:rsid w:val="00F30F62"/>
    <w:rsid w:val="00F37771"/>
    <w:rsid w:val="00F40726"/>
    <w:rsid w:val="00F4095D"/>
    <w:rsid w:val="00F40E52"/>
    <w:rsid w:val="00F41C01"/>
    <w:rsid w:val="00F43C73"/>
    <w:rsid w:val="00F533F6"/>
    <w:rsid w:val="00F539F9"/>
    <w:rsid w:val="00F550F1"/>
    <w:rsid w:val="00F5722B"/>
    <w:rsid w:val="00F57D7D"/>
    <w:rsid w:val="00F60223"/>
    <w:rsid w:val="00F63245"/>
    <w:rsid w:val="00F64372"/>
    <w:rsid w:val="00F65A75"/>
    <w:rsid w:val="00F672A6"/>
    <w:rsid w:val="00F67F3E"/>
    <w:rsid w:val="00F765F4"/>
    <w:rsid w:val="00F82AFD"/>
    <w:rsid w:val="00F83C17"/>
    <w:rsid w:val="00F94291"/>
    <w:rsid w:val="00F9514C"/>
    <w:rsid w:val="00F958CC"/>
    <w:rsid w:val="00F97C0B"/>
    <w:rsid w:val="00FA1FE9"/>
    <w:rsid w:val="00FA359D"/>
    <w:rsid w:val="00FA3BED"/>
    <w:rsid w:val="00FA552B"/>
    <w:rsid w:val="00FA62E6"/>
    <w:rsid w:val="00FA64D6"/>
    <w:rsid w:val="00FA657A"/>
    <w:rsid w:val="00FA6A60"/>
    <w:rsid w:val="00FA7011"/>
    <w:rsid w:val="00FB5ABE"/>
    <w:rsid w:val="00FB5AC1"/>
    <w:rsid w:val="00FC0D9D"/>
    <w:rsid w:val="00FC1BB3"/>
    <w:rsid w:val="00FC3A53"/>
    <w:rsid w:val="00FC4B36"/>
    <w:rsid w:val="00FC6F0E"/>
    <w:rsid w:val="00FD0815"/>
    <w:rsid w:val="00FD0AC9"/>
    <w:rsid w:val="00FD1345"/>
    <w:rsid w:val="00FD2DE4"/>
    <w:rsid w:val="00FD6905"/>
    <w:rsid w:val="00FE01EF"/>
    <w:rsid w:val="00FE39CB"/>
    <w:rsid w:val="00FE4365"/>
    <w:rsid w:val="00FF0673"/>
    <w:rsid w:val="00FF1E19"/>
    <w:rsid w:val="00FF2B35"/>
    <w:rsid w:val="00FF2D5B"/>
    <w:rsid w:val="00FF50C7"/>
    <w:rsid w:val="01166C39"/>
    <w:rsid w:val="011C748B"/>
    <w:rsid w:val="01307DB8"/>
    <w:rsid w:val="01764F01"/>
    <w:rsid w:val="019E0494"/>
    <w:rsid w:val="01BC6EAA"/>
    <w:rsid w:val="01BD387A"/>
    <w:rsid w:val="01E06EAB"/>
    <w:rsid w:val="01EA1306"/>
    <w:rsid w:val="01ED62FC"/>
    <w:rsid w:val="01FA595F"/>
    <w:rsid w:val="01FD3C72"/>
    <w:rsid w:val="022371D7"/>
    <w:rsid w:val="024D6B6A"/>
    <w:rsid w:val="02585A0D"/>
    <w:rsid w:val="026B46B1"/>
    <w:rsid w:val="029B04E7"/>
    <w:rsid w:val="02B53888"/>
    <w:rsid w:val="02F172AC"/>
    <w:rsid w:val="03073BDC"/>
    <w:rsid w:val="032134E9"/>
    <w:rsid w:val="0337268E"/>
    <w:rsid w:val="033F44DC"/>
    <w:rsid w:val="035F75A4"/>
    <w:rsid w:val="037B5FB5"/>
    <w:rsid w:val="03915DEB"/>
    <w:rsid w:val="03985ACE"/>
    <w:rsid w:val="03C35780"/>
    <w:rsid w:val="03D4716A"/>
    <w:rsid w:val="042900C9"/>
    <w:rsid w:val="04A45057"/>
    <w:rsid w:val="04BE76D3"/>
    <w:rsid w:val="04CE7AEE"/>
    <w:rsid w:val="04EE0CCB"/>
    <w:rsid w:val="0555228E"/>
    <w:rsid w:val="055870D1"/>
    <w:rsid w:val="056C3AED"/>
    <w:rsid w:val="058A1330"/>
    <w:rsid w:val="059D1E39"/>
    <w:rsid w:val="05E078B3"/>
    <w:rsid w:val="064035FC"/>
    <w:rsid w:val="066A2ACD"/>
    <w:rsid w:val="066F1ED1"/>
    <w:rsid w:val="06711807"/>
    <w:rsid w:val="06733AD7"/>
    <w:rsid w:val="067F49B3"/>
    <w:rsid w:val="06D01934"/>
    <w:rsid w:val="070C599D"/>
    <w:rsid w:val="07250881"/>
    <w:rsid w:val="072B5A2B"/>
    <w:rsid w:val="07322F8B"/>
    <w:rsid w:val="0747169B"/>
    <w:rsid w:val="07587973"/>
    <w:rsid w:val="075E42FF"/>
    <w:rsid w:val="077D0583"/>
    <w:rsid w:val="077E373B"/>
    <w:rsid w:val="079724D0"/>
    <w:rsid w:val="07A3082E"/>
    <w:rsid w:val="08146476"/>
    <w:rsid w:val="082A352F"/>
    <w:rsid w:val="084343C9"/>
    <w:rsid w:val="084D0ADD"/>
    <w:rsid w:val="084E1E18"/>
    <w:rsid w:val="08581907"/>
    <w:rsid w:val="088E2DBB"/>
    <w:rsid w:val="08940AD8"/>
    <w:rsid w:val="089D5DBC"/>
    <w:rsid w:val="08B05670"/>
    <w:rsid w:val="08C349D1"/>
    <w:rsid w:val="08C805D7"/>
    <w:rsid w:val="08CC0D13"/>
    <w:rsid w:val="09082337"/>
    <w:rsid w:val="093D6246"/>
    <w:rsid w:val="09412575"/>
    <w:rsid w:val="094A5FC4"/>
    <w:rsid w:val="0993533A"/>
    <w:rsid w:val="099F06DD"/>
    <w:rsid w:val="09BE4947"/>
    <w:rsid w:val="09EA0515"/>
    <w:rsid w:val="09F67CD5"/>
    <w:rsid w:val="0A0957E1"/>
    <w:rsid w:val="0A7B50B4"/>
    <w:rsid w:val="0A8A3FFF"/>
    <w:rsid w:val="0AA615D8"/>
    <w:rsid w:val="0ACD04EF"/>
    <w:rsid w:val="0AD3248D"/>
    <w:rsid w:val="0B2A6186"/>
    <w:rsid w:val="0B3D5147"/>
    <w:rsid w:val="0B4306C5"/>
    <w:rsid w:val="0B6B20A7"/>
    <w:rsid w:val="0B9E71DF"/>
    <w:rsid w:val="0BB427D1"/>
    <w:rsid w:val="0BCD5C26"/>
    <w:rsid w:val="0BF10670"/>
    <w:rsid w:val="0C46396D"/>
    <w:rsid w:val="0C6F272A"/>
    <w:rsid w:val="0C9036C8"/>
    <w:rsid w:val="0C9D30C2"/>
    <w:rsid w:val="0CA126F2"/>
    <w:rsid w:val="0CA646D0"/>
    <w:rsid w:val="0CC85127"/>
    <w:rsid w:val="0CEA509E"/>
    <w:rsid w:val="0D2F3891"/>
    <w:rsid w:val="0D426E1A"/>
    <w:rsid w:val="0D823D14"/>
    <w:rsid w:val="0D9D65F4"/>
    <w:rsid w:val="0DB252F6"/>
    <w:rsid w:val="0DEE7CA5"/>
    <w:rsid w:val="0E172BD0"/>
    <w:rsid w:val="0E1F6EEE"/>
    <w:rsid w:val="0E347579"/>
    <w:rsid w:val="0E6A1ECE"/>
    <w:rsid w:val="0E6E2422"/>
    <w:rsid w:val="0E8F0168"/>
    <w:rsid w:val="0E9B4F32"/>
    <w:rsid w:val="0EBF3080"/>
    <w:rsid w:val="0EC34966"/>
    <w:rsid w:val="0F0B4FFE"/>
    <w:rsid w:val="0F123F4C"/>
    <w:rsid w:val="0F1E67DB"/>
    <w:rsid w:val="0F7D1115"/>
    <w:rsid w:val="0F9861DB"/>
    <w:rsid w:val="0FA67E91"/>
    <w:rsid w:val="0FBF25D6"/>
    <w:rsid w:val="0FD80B60"/>
    <w:rsid w:val="0FDB5B48"/>
    <w:rsid w:val="10305169"/>
    <w:rsid w:val="10573101"/>
    <w:rsid w:val="10860503"/>
    <w:rsid w:val="10903BC8"/>
    <w:rsid w:val="109076CE"/>
    <w:rsid w:val="10A50104"/>
    <w:rsid w:val="10A85FA8"/>
    <w:rsid w:val="10AF0C2A"/>
    <w:rsid w:val="10B658BE"/>
    <w:rsid w:val="10BA5ACA"/>
    <w:rsid w:val="10BF1033"/>
    <w:rsid w:val="10C92880"/>
    <w:rsid w:val="10FA22E3"/>
    <w:rsid w:val="115B3410"/>
    <w:rsid w:val="117A531D"/>
    <w:rsid w:val="119D7849"/>
    <w:rsid w:val="11AC1F75"/>
    <w:rsid w:val="122658B9"/>
    <w:rsid w:val="1242135C"/>
    <w:rsid w:val="1256212E"/>
    <w:rsid w:val="12770F03"/>
    <w:rsid w:val="12836E1B"/>
    <w:rsid w:val="1299487F"/>
    <w:rsid w:val="12AC74D2"/>
    <w:rsid w:val="12AE3906"/>
    <w:rsid w:val="12C76FC6"/>
    <w:rsid w:val="12CB14EC"/>
    <w:rsid w:val="12D00DD7"/>
    <w:rsid w:val="12E72C05"/>
    <w:rsid w:val="13344428"/>
    <w:rsid w:val="133C5CE2"/>
    <w:rsid w:val="133E78E9"/>
    <w:rsid w:val="133F535B"/>
    <w:rsid w:val="13660260"/>
    <w:rsid w:val="136C3D77"/>
    <w:rsid w:val="138F5639"/>
    <w:rsid w:val="13971F50"/>
    <w:rsid w:val="139D335C"/>
    <w:rsid w:val="13A1683F"/>
    <w:rsid w:val="13C2790D"/>
    <w:rsid w:val="13E5601F"/>
    <w:rsid w:val="14084ECC"/>
    <w:rsid w:val="140F3ABB"/>
    <w:rsid w:val="14197978"/>
    <w:rsid w:val="141B6583"/>
    <w:rsid w:val="14400B3F"/>
    <w:rsid w:val="1442596B"/>
    <w:rsid w:val="144714E3"/>
    <w:rsid w:val="146853FE"/>
    <w:rsid w:val="146A0337"/>
    <w:rsid w:val="14AC00B9"/>
    <w:rsid w:val="14D55B5C"/>
    <w:rsid w:val="14DA3DA1"/>
    <w:rsid w:val="14EE199C"/>
    <w:rsid w:val="14FC2402"/>
    <w:rsid w:val="15010D0F"/>
    <w:rsid w:val="1505370E"/>
    <w:rsid w:val="15284EB8"/>
    <w:rsid w:val="155F3495"/>
    <w:rsid w:val="15663029"/>
    <w:rsid w:val="156D495A"/>
    <w:rsid w:val="15715C2E"/>
    <w:rsid w:val="15BB7E2E"/>
    <w:rsid w:val="15CA7FE5"/>
    <w:rsid w:val="161821ED"/>
    <w:rsid w:val="16444A69"/>
    <w:rsid w:val="164B2296"/>
    <w:rsid w:val="168346E2"/>
    <w:rsid w:val="16AF6E20"/>
    <w:rsid w:val="16FF3CA8"/>
    <w:rsid w:val="17025890"/>
    <w:rsid w:val="17155857"/>
    <w:rsid w:val="17236AD8"/>
    <w:rsid w:val="173B456E"/>
    <w:rsid w:val="174A0DAB"/>
    <w:rsid w:val="17950508"/>
    <w:rsid w:val="17C72718"/>
    <w:rsid w:val="17ED4CC9"/>
    <w:rsid w:val="18527355"/>
    <w:rsid w:val="18537599"/>
    <w:rsid w:val="18551679"/>
    <w:rsid w:val="188D68E8"/>
    <w:rsid w:val="189C69D9"/>
    <w:rsid w:val="18A34D06"/>
    <w:rsid w:val="18A72928"/>
    <w:rsid w:val="18B6348A"/>
    <w:rsid w:val="18BA0CC4"/>
    <w:rsid w:val="18C87C77"/>
    <w:rsid w:val="18F90C9A"/>
    <w:rsid w:val="19010C43"/>
    <w:rsid w:val="19013AC7"/>
    <w:rsid w:val="19084C73"/>
    <w:rsid w:val="194A0457"/>
    <w:rsid w:val="194F6F37"/>
    <w:rsid w:val="196018AD"/>
    <w:rsid w:val="196E5824"/>
    <w:rsid w:val="19713DD4"/>
    <w:rsid w:val="19AF5AFD"/>
    <w:rsid w:val="19BF7943"/>
    <w:rsid w:val="19C81F03"/>
    <w:rsid w:val="19EE20E8"/>
    <w:rsid w:val="1A054259"/>
    <w:rsid w:val="1A097942"/>
    <w:rsid w:val="1ACB6909"/>
    <w:rsid w:val="1AF24ACC"/>
    <w:rsid w:val="1B0152D1"/>
    <w:rsid w:val="1B2B6940"/>
    <w:rsid w:val="1B5838BD"/>
    <w:rsid w:val="1B7F6005"/>
    <w:rsid w:val="1BA05608"/>
    <w:rsid w:val="1BAF4E35"/>
    <w:rsid w:val="1BAF6DD1"/>
    <w:rsid w:val="1BE82D8F"/>
    <w:rsid w:val="1C0F5C4A"/>
    <w:rsid w:val="1C132CB9"/>
    <w:rsid w:val="1C346C57"/>
    <w:rsid w:val="1C892F1B"/>
    <w:rsid w:val="1CAA2901"/>
    <w:rsid w:val="1CB92F89"/>
    <w:rsid w:val="1CCC26CA"/>
    <w:rsid w:val="1D133E21"/>
    <w:rsid w:val="1D3A10D4"/>
    <w:rsid w:val="1D6041FB"/>
    <w:rsid w:val="1D61520F"/>
    <w:rsid w:val="1D786BCA"/>
    <w:rsid w:val="1D805936"/>
    <w:rsid w:val="1D843FB0"/>
    <w:rsid w:val="1DA83A0D"/>
    <w:rsid w:val="1DDF2ACE"/>
    <w:rsid w:val="1E6062BB"/>
    <w:rsid w:val="1E94181D"/>
    <w:rsid w:val="1E9D6342"/>
    <w:rsid w:val="1EBF09C1"/>
    <w:rsid w:val="1ECD4B11"/>
    <w:rsid w:val="1ED879BC"/>
    <w:rsid w:val="1EED420F"/>
    <w:rsid w:val="1EF17B6F"/>
    <w:rsid w:val="1F1B245E"/>
    <w:rsid w:val="1F4C62AC"/>
    <w:rsid w:val="1F6170A9"/>
    <w:rsid w:val="1F6200DE"/>
    <w:rsid w:val="1F652C38"/>
    <w:rsid w:val="1F9C5BBE"/>
    <w:rsid w:val="1FA23A51"/>
    <w:rsid w:val="1FC21C25"/>
    <w:rsid w:val="1FD14046"/>
    <w:rsid w:val="1FE14460"/>
    <w:rsid w:val="20200CA4"/>
    <w:rsid w:val="202C275A"/>
    <w:rsid w:val="203063E1"/>
    <w:rsid w:val="204E6676"/>
    <w:rsid w:val="205C6F65"/>
    <w:rsid w:val="205F334B"/>
    <w:rsid w:val="206C395B"/>
    <w:rsid w:val="20920951"/>
    <w:rsid w:val="20AA7DFE"/>
    <w:rsid w:val="20CB576A"/>
    <w:rsid w:val="20DC4C14"/>
    <w:rsid w:val="20EF698B"/>
    <w:rsid w:val="210634E6"/>
    <w:rsid w:val="21241A3D"/>
    <w:rsid w:val="21292D01"/>
    <w:rsid w:val="215329D3"/>
    <w:rsid w:val="215416B9"/>
    <w:rsid w:val="21822343"/>
    <w:rsid w:val="2194141D"/>
    <w:rsid w:val="2195668B"/>
    <w:rsid w:val="21A2535F"/>
    <w:rsid w:val="21A9601A"/>
    <w:rsid w:val="21AC0BE7"/>
    <w:rsid w:val="21BE044A"/>
    <w:rsid w:val="21BE5AD4"/>
    <w:rsid w:val="21C347A3"/>
    <w:rsid w:val="21CA2BAC"/>
    <w:rsid w:val="21EB0F17"/>
    <w:rsid w:val="224E2FB0"/>
    <w:rsid w:val="228860D2"/>
    <w:rsid w:val="22C67434"/>
    <w:rsid w:val="22C84A78"/>
    <w:rsid w:val="23081A49"/>
    <w:rsid w:val="232977E6"/>
    <w:rsid w:val="23460B97"/>
    <w:rsid w:val="23A82A04"/>
    <w:rsid w:val="23D11AFC"/>
    <w:rsid w:val="240C6CDE"/>
    <w:rsid w:val="24210188"/>
    <w:rsid w:val="243066C8"/>
    <w:rsid w:val="243D3F45"/>
    <w:rsid w:val="24582DBC"/>
    <w:rsid w:val="245C52F8"/>
    <w:rsid w:val="245E5D40"/>
    <w:rsid w:val="2463385E"/>
    <w:rsid w:val="248D004B"/>
    <w:rsid w:val="24B3612C"/>
    <w:rsid w:val="24CB3B1A"/>
    <w:rsid w:val="24D0629F"/>
    <w:rsid w:val="24DC7AA4"/>
    <w:rsid w:val="24F96BF6"/>
    <w:rsid w:val="250D568B"/>
    <w:rsid w:val="25134332"/>
    <w:rsid w:val="2515354C"/>
    <w:rsid w:val="25191F5C"/>
    <w:rsid w:val="251E5D80"/>
    <w:rsid w:val="252F3B8F"/>
    <w:rsid w:val="254C3941"/>
    <w:rsid w:val="2556135E"/>
    <w:rsid w:val="25572F6C"/>
    <w:rsid w:val="256555F8"/>
    <w:rsid w:val="257E508F"/>
    <w:rsid w:val="25A042C6"/>
    <w:rsid w:val="25AA2ADA"/>
    <w:rsid w:val="25BF0A19"/>
    <w:rsid w:val="25CA37BB"/>
    <w:rsid w:val="25CB1963"/>
    <w:rsid w:val="25E06614"/>
    <w:rsid w:val="25EB1096"/>
    <w:rsid w:val="261A61EB"/>
    <w:rsid w:val="266A62E7"/>
    <w:rsid w:val="26787E9A"/>
    <w:rsid w:val="267E150F"/>
    <w:rsid w:val="26805650"/>
    <w:rsid w:val="26BE5B40"/>
    <w:rsid w:val="26BF5712"/>
    <w:rsid w:val="26C46931"/>
    <w:rsid w:val="26F173AA"/>
    <w:rsid w:val="26F24A28"/>
    <w:rsid w:val="26F71EC7"/>
    <w:rsid w:val="27131DE6"/>
    <w:rsid w:val="274120CE"/>
    <w:rsid w:val="276D22A6"/>
    <w:rsid w:val="27805ED2"/>
    <w:rsid w:val="27AB7429"/>
    <w:rsid w:val="27B806C7"/>
    <w:rsid w:val="27C0593E"/>
    <w:rsid w:val="27CF3D0A"/>
    <w:rsid w:val="27F46C2F"/>
    <w:rsid w:val="27F713BD"/>
    <w:rsid w:val="280D0ABD"/>
    <w:rsid w:val="281418B3"/>
    <w:rsid w:val="285A5A54"/>
    <w:rsid w:val="285C053E"/>
    <w:rsid w:val="28641BC7"/>
    <w:rsid w:val="28706B14"/>
    <w:rsid w:val="28795D57"/>
    <w:rsid w:val="28CB2F20"/>
    <w:rsid w:val="28F733ED"/>
    <w:rsid w:val="28FC1B87"/>
    <w:rsid w:val="290A7633"/>
    <w:rsid w:val="2945677B"/>
    <w:rsid w:val="296A164B"/>
    <w:rsid w:val="297C3B56"/>
    <w:rsid w:val="297D0F5C"/>
    <w:rsid w:val="297F256E"/>
    <w:rsid w:val="299711A3"/>
    <w:rsid w:val="29BC4C34"/>
    <w:rsid w:val="29E3426B"/>
    <w:rsid w:val="29FA7F26"/>
    <w:rsid w:val="2A0F0262"/>
    <w:rsid w:val="2A11490E"/>
    <w:rsid w:val="2A24123C"/>
    <w:rsid w:val="2A7903F8"/>
    <w:rsid w:val="2A9E41A6"/>
    <w:rsid w:val="2AB361A1"/>
    <w:rsid w:val="2AD176E8"/>
    <w:rsid w:val="2AEA24A8"/>
    <w:rsid w:val="2B774832"/>
    <w:rsid w:val="2BC93350"/>
    <w:rsid w:val="2BCA1C44"/>
    <w:rsid w:val="2BE1364E"/>
    <w:rsid w:val="2C0A1E9D"/>
    <w:rsid w:val="2C4735A9"/>
    <w:rsid w:val="2C5312D1"/>
    <w:rsid w:val="2C6137E6"/>
    <w:rsid w:val="2C9600AF"/>
    <w:rsid w:val="2C9B39D4"/>
    <w:rsid w:val="2CA1029C"/>
    <w:rsid w:val="2CDB2A32"/>
    <w:rsid w:val="2CE4195C"/>
    <w:rsid w:val="2CE732AC"/>
    <w:rsid w:val="2CE74D9A"/>
    <w:rsid w:val="2CE94FBB"/>
    <w:rsid w:val="2D036243"/>
    <w:rsid w:val="2D11052F"/>
    <w:rsid w:val="2D2713FE"/>
    <w:rsid w:val="2D44389F"/>
    <w:rsid w:val="2D644464"/>
    <w:rsid w:val="2DAA1531"/>
    <w:rsid w:val="2DD31482"/>
    <w:rsid w:val="2DED4837"/>
    <w:rsid w:val="2DF81D7C"/>
    <w:rsid w:val="2DFC12C6"/>
    <w:rsid w:val="2E592BD6"/>
    <w:rsid w:val="2E9F709C"/>
    <w:rsid w:val="2EA606EB"/>
    <w:rsid w:val="2EAC0C70"/>
    <w:rsid w:val="2EC7758A"/>
    <w:rsid w:val="2ECA2570"/>
    <w:rsid w:val="2ECD3B90"/>
    <w:rsid w:val="2ED53BA8"/>
    <w:rsid w:val="2EED0A13"/>
    <w:rsid w:val="2F031089"/>
    <w:rsid w:val="2F1251F2"/>
    <w:rsid w:val="2F404E55"/>
    <w:rsid w:val="2F65609A"/>
    <w:rsid w:val="2F6B777C"/>
    <w:rsid w:val="2FBD09F9"/>
    <w:rsid w:val="300B4508"/>
    <w:rsid w:val="30660B82"/>
    <w:rsid w:val="30923787"/>
    <w:rsid w:val="30962F3E"/>
    <w:rsid w:val="309F648F"/>
    <w:rsid w:val="30AA51DE"/>
    <w:rsid w:val="30B43BCB"/>
    <w:rsid w:val="30D17E68"/>
    <w:rsid w:val="30E43B67"/>
    <w:rsid w:val="30F776DB"/>
    <w:rsid w:val="30FF2795"/>
    <w:rsid w:val="310E3D65"/>
    <w:rsid w:val="31481061"/>
    <w:rsid w:val="3158702F"/>
    <w:rsid w:val="315B1DD7"/>
    <w:rsid w:val="3164591C"/>
    <w:rsid w:val="31663925"/>
    <w:rsid w:val="317F78A7"/>
    <w:rsid w:val="3199741D"/>
    <w:rsid w:val="31A561FB"/>
    <w:rsid w:val="31AA2223"/>
    <w:rsid w:val="31C32453"/>
    <w:rsid w:val="31C63526"/>
    <w:rsid w:val="31E41C28"/>
    <w:rsid w:val="31FD180E"/>
    <w:rsid w:val="320B4CF3"/>
    <w:rsid w:val="3214373A"/>
    <w:rsid w:val="32547DD1"/>
    <w:rsid w:val="32586AD3"/>
    <w:rsid w:val="327F30CF"/>
    <w:rsid w:val="329A6ACE"/>
    <w:rsid w:val="32AB75FA"/>
    <w:rsid w:val="32C64BD3"/>
    <w:rsid w:val="33490C27"/>
    <w:rsid w:val="334F3544"/>
    <w:rsid w:val="3381016B"/>
    <w:rsid w:val="33834A37"/>
    <w:rsid w:val="338C60CE"/>
    <w:rsid w:val="33A253D1"/>
    <w:rsid w:val="33FF73F9"/>
    <w:rsid w:val="34371266"/>
    <w:rsid w:val="34481409"/>
    <w:rsid w:val="345B1306"/>
    <w:rsid w:val="348D3D32"/>
    <w:rsid w:val="34A05C59"/>
    <w:rsid w:val="34C215EF"/>
    <w:rsid w:val="34CB6483"/>
    <w:rsid w:val="34EC39C4"/>
    <w:rsid w:val="34FD6C75"/>
    <w:rsid w:val="35191B59"/>
    <w:rsid w:val="35431E06"/>
    <w:rsid w:val="357D51C1"/>
    <w:rsid w:val="35997ED3"/>
    <w:rsid w:val="35B0594E"/>
    <w:rsid w:val="35C47CF3"/>
    <w:rsid w:val="35D5780F"/>
    <w:rsid w:val="360673D5"/>
    <w:rsid w:val="360B1D73"/>
    <w:rsid w:val="360B7EE7"/>
    <w:rsid w:val="36157D72"/>
    <w:rsid w:val="361F3323"/>
    <w:rsid w:val="364A298F"/>
    <w:rsid w:val="364A7B2B"/>
    <w:rsid w:val="3659312E"/>
    <w:rsid w:val="3681117A"/>
    <w:rsid w:val="36E93760"/>
    <w:rsid w:val="37307582"/>
    <w:rsid w:val="3784394E"/>
    <w:rsid w:val="379B41C4"/>
    <w:rsid w:val="37A62041"/>
    <w:rsid w:val="37F25734"/>
    <w:rsid w:val="380321EF"/>
    <w:rsid w:val="380A0B96"/>
    <w:rsid w:val="380F1F50"/>
    <w:rsid w:val="38337F5B"/>
    <w:rsid w:val="385135F5"/>
    <w:rsid w:val="385F665C"/>
    <w:rsid w:val="388E6551"/>
    <w:rsid w:val="38AE3BB0"/>
    <w:rsid w:val="38DC5505"/>
    <w:rsid w:val="391F7D60"/>
    <w:rsid w:val="392D519F"/>
    <w:rsid w:val="392E58B6"/>
    <w:rsid w:val="39422C16"/>
    <w:rsid w:val="39496AE3"/>
    <w:rsid w:val="3985660B"/>
    <w:rsid w:val="39BB13DA"/>
    <w:rsid w:val="39C32FCC"/>
    <w:rsid w:val="39DB06B3"/>
    <w:rsid w:val="39F02F21"/>
    <w:rsid w:val="3A127976"/>
    <w:rsid w:val="3A1704BF"/>
    <w:rsid w:val="3A7958F3"/>
    <w:rsid w:val="3A7A43B2"/>
    <w:rsid w:val="3A7E5091"/>
    <w:rsid w:val="3AC2467B"/>
    <w:rsid w:val="3AC253ED"/>
    <w:rsid w:val="3ACB5746"/>
    <w:rsid w:val="3AD258E7"/>
    <w:rsid w:val="3AE826D9"/>
    <w:rsid w:val="3AEF1B2F"/>
    <w:rsid w:val="3B047F30"/>
    <w:rsid w:val="3B0E5E7F"/>
    <w:rsid w:val="3B1A5A91"/>
    <w:rsid w:val="3B2C4B38"/>
    <w:rsid w:val="3B3664CC"/>
    <w:rsid w:val="3B4A6EB6"/>
    <w:rsid w:val="3B673648"/>
    <w:rsid w:val="3BB20883"/>
    <w:rsid w:val="3BF5659F"/>
    <w:rsid w:val="3BF91027"/>
    <w:rsid w:val="3C134C38"/>
    <w:rsid w:val="3C394599"/>
    <w:rsid w:val="3C635BF2"/>
    <w:rsid w:val="3C7B540C"/>
    <w:rsid w:val="3C8C0B9E"/>
    <w:rsid w:val="3C8E38A4"/>
    <w:rsid w:val="3CE82456"/>
    <w:rsid w:val="3D0527AD"/>
    <w:rsid w:val="3D1229BA"/>
    <w:rsid w:val="3D1D3E8C"/>
    <w:rsid w:val="3D7830E2"/>
    <w:rsid w:val="3D872716"/>
    <w:rsid w:val="3D9F080E"/>
    <w:rsid w:val="3DA8275C"/>
    <w:rsid w:val="3DAD7029"/>
    <w:rsid w:val="3DD133EE"/>
    <w:rsid w:val="3DD66F9E"/>
    <w:rsid w:val="3DDE6765"/>
    <w:rsid w:val="3E39525D"/>
    <w:rsid w:val="3E432669"/>
    <w:rsid w:val="3E441C7D"/>
    <w:rsid w:val="3E786EB8"/>
    <w:rsid w:val="3E7F0554"/>
    <w:rsid w:val="3EB43823"/>
    <w:rsid w:val="3ECB2614"/>
    <w:rsid w:val="3F104E7C"/>
    <w:rsid w:val="3F105BE8"/>
    <w:rsid w:val="3F1E19C9"/>
    <w:rsid w:val="3F7C38E1"/>
    <w:rsid w:val="3F8D2B60"/>
    <w:rsid w:val="3F8F74CB"/>
    <w:rsid w:val="3FC956FF"/>
    <w:rsid w:val="400131B8"/>
    <w:rsid w:val="40151C98"/>
    <w:rsid w:val="402B196F"/>
    <w:rsid w:val="40375763"/>
    <w:rsid w:val="406B12D1"/>
    <w:rsid w:val="40903A47"/>
    <w:rsid w:val="409C0D37"/>
    <w:rsid w:val="40A36A71"/>
    <w:rsid w:val="40AE5FB4"/>
    <w:rsid w:val="40CB3E39"/>
    <w:rsid w:val="40D07704"/>
    <w:rsid w:val="40EA5ADE"/>
    <w:rsid w:val="410E4736"/>
    <w:rsid w:val="412D4B03"/>
    <w:rsid w:val="414D38DC"/>
    <w:rsid w:val="4169226D"/>
    <w:rsid w:val="41800493"/>
    <w:rsid w:val="419752E1"/>
    <w:rsid w:val="41A14CA0"/>
    <w:rsid w:val="41A167F9"/>
    <w:rsid w:val="41A34199"/>
    <w:rsid w:val="41BC286E"/>
    <w:rsid w:val="41C577BA"/>
    <w:rsid w:val="41C80CC0"/>
    <w:rsid w:val="41CF08CB"/>
    <w:rsid w:val="41D3631F"/>
    <w:rsid w:val="41F46181"/>
    <w:rsid w:val="41F466FD"/>
    <w:rsid w:val="422B0BD2"/>
    <w:rsid w:val="42380637"/>
    <w:rsid w:val="425D552F"/>
    <w:rsid w:val="425E76FF"/>
    <w:rsid w:val="427E2C9C"/>
    <w:rsid w:val="428434A1"/>
    <w:rsid w:val="42A67A24"/>
    <w:rsid w:val="42B84DF7"/>
    <w:rsid w:val="42C36AC1"/>
    <w:rsid w:val="42D846B9"/>
    <w:rsid w:val="43015D68"/>
    <w:rsid w:val="43031F78"/>
    <w:rsid w:val="432B156A"/>
    <w:rsid w:val="433817F8"/>
    <w:rsid w:val="4340172A"/>
    <w:rsid w:val="43625625"/>
    <w:rsid w:val="43AB0DFD"/>
    <w:rsid w:val="43B9634F"/>
    <w:rsid w:val="43B97E64"/>
    <w:rsid w:val="43D54F80"/>
    <w:rsid w:val="43E05F61"/>
    <w:rsid w:val="44043AF4"/>
    <w:rsid w:val="440D5045"/>
    <w:rsid w:val="441863FE"/>
    <w:rsid w:val="4466378D"/>
    <w:rsid w:val="446D6BBF"/>
    <w:rsid w:val="44D9099E"/>
    <w:rsid w:val="44F5724A"/>
    <w:rsid w:val="455115F5"/>
    <w:rsid w:val="4555581D"/>
    <w:rsid w:val="457602B0"/>
    <w:rsid w:val="457D7419"/>
    <w:rsid w:val="45BE6191"/>
    <w:rsid w:val="45BF679F"/>
    <w:rsid w:val="45D946A9"/>
    <w:rsid w:val="45FE24FC"/>
    <w:rsid w:val="460C5979"/>
    <w:rsid w:val="461A19F3"/>
    <w:rsid w:val="46603A94"/>
    <w:rsid w:val="4674018A"/>
    <w:rsid w:val="468F3E27"/>
    <w:rsid w:val="46AC250E"/>
    <w:rsid w:val="46C56CAD"/>
    <w:rsid w:val="46D23BD7"/>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46727C"/>
    <w:rsid w:val="48655CDB"/>
    <w:rsid w:val="488A4F97"/>
    <w:rsid w:val="48C169FF"/>
    <w:rsid w:val="48D321B5"/>
    <w:rsid w:val="48DC6BCF"/>
    <w:rsid w:val="4966417F"/>
    <w:rsid w:val="49701211"/>
    <w:rsid w:val="49B751BF"/>
    <w:rsid w:val="49E9233D"/>
    <w:rsid w:val="4A0E40C9"/>
    <w:rsid w:val="4A0E6621"/>
    <w:rsid w:val="4A190059"/>
    <w:rsid w:val="4A2324A9"/>
    <w:rsid w:val="4A2C54FD"/>
    <w:rsid w:val="4A3703C6"/>
    <w:rsid w:val="4AA93BAC"/>
    <w:rsid w:val="4AAD1944"/>
    <w:rsid w:val="4AAE33DD"/>
    <w:rsid w:val="4AC31003"/>
    <w:rsid w:val="4AC66610"/>
    <w:rsid w:val="4AE93159"/>
    <w:rsid w:val="4AF26901"/>
    <w:rsid w:val="4AF8354A"/>
    <w:rsid w:val="4B0B4636"/>
    <w:rsid w:val="4B101FF1"/>
    <w:rsid w:val="4B3B3C56"/>
    <w:rsid w:val="4B6F5171"/>
    <w:rsid w:val="4B742FE5"/>
    <w:rsid w:val="4B850447"/>
    <w:rsid w:val="4B894E29"/>
    <w:rsid w:val="4B8A38B7"/>
    <w:rsid w:val="4BD0339A"/>
    <w:rsid w:val="4BE255AD"/>
    <w:rsid w:val="4C002222"/>
    <w:rsid w:val="4C154D1E"/>
    <w:rsid w:val="4C1E62FB"/>
    <w:rsid w:val="4C247E4A"/>
    <w:rsid w:val="4C414048"/>
    <w:rsid w:val="4C496DB3"/>
    <w:rsid w:val="4C5C2FD3"/>
    <w:rsid w:val="4C74387B"/>
    <w:rsid w:val="4C8E1E13"/>
    <w:rsid w:val="4C8E2AE9"/>
    <w:rsid w:val="4C913BA3"/>
    <w:rsid w:val="4D013E3E"/>
    <w:rsid w:val="4D2455C6"/>
    <w:rsid w:val="4D345955"/>
    <w:rsid w:val="4D462159"/>
    <w:rsid w:val="4D553300"/>
    <w:rsid w:val="4D5C5FAC"/>
    <w:rsid w:val="4D7D6E2D"/>
    <w:rsid w:val="4D8C1952"/>
    <w:rsid w:val="4DA00E6E"/>
    <w:rsid w:val="4DA94618"/>
    <w:rsid w:val="4DBE284B"/>
    <w:rsid w:val="4DC605B6"/>
    <w:rsid w:val="4DD81D4B"/>
    <w:rsid w:val="4DEC0985"/>
    <w:rsid w:val="4DFB4F20"/>
    <w:rsid w:val="4E0B0F20"/>
    <w:rsid w:val="4E27683A"/>
    <w:rsid w:val="4E330987"/>
    <w:rsid w:val="4E345049"/>
    <w:rsid w:val="4E4B286E"/>
    <w:rsid w:val="4E540431"/>
    <w:rsid w:val="4EA16728"/>
    <w:rsid w:val="4EC74CC4"/>
    <w:rsid w:val="4EE40140"/>
    <w:rsid w:val="4EF32FFF"/>
    <w:rsid w:val="4F2170E0"/>
    <w:rsid w:val="4F232A9C"/>
    <w:rsid w:val="4F2765B1"/>
    <w:rsid w:val="4F285975"/>
    <w:rsid w:val="4F5E2A8B"/>
    <w:rsid w:val="4F8E43A5"/>
    <w:rsid w:val="4FBF79AC"/>
    <w:rsid w:val="4FE30CD5"/>
    <w:rsid w:val="50290C55"/>
    <w:rsid w:val="50520EBB"/>
    <w:rsid w:val="50607024"/>
    <w:rsid w:val="506A4F14"/>
    <w:rsid w:val="50701CEF"/>
    <w:rsid w:val="50751061"/>
    <w:rsid w:val="507C5FAD"/>
    <w:rsid w:val="507E3A43"/>
    <w:rsid w:val="50811400"/>
    <w:rsid w:val="508268C5"/>
    <w:rsid w:val="50A16360"/>
    <w:rsid w:val="50BE2993"/>
    <w:rsid w:val="50D63702"/>
    <w:rsid w:val="50E85FF2"/>
    <w:rsid w:val="50F12C37"/>
    <w:rsid w:val="51101AA1"/>
    <w:rsid w:val="512F1290"/>
    <w:rsid w:val="51431C1C"/>
    <w:rsid w:val="51550032"/>
    <w:rsid w:val="515C4409"/>
    <w:rsid w:val="51796EDE"/>
    <w:rsid w:val="51867298"/>
    <w:rsid w:val="518D4602"/>
    <w:rsid w:val="51C8387D"/>
    <w:rsid w:val="51CF4854"/>
    <w:rsid w:val="521936F1"/>
    <w:rsid w:val="52195EDF"/>
    <w:rsid w:val="52313387"/>
    <w:rsid w:val="523C02D8"/>
    <w:rsid w:val="523D74AF"/>
    <w:rsid w:val="52480238"/>
    <w:rsid w:val="525767B4"/>
    <w:rsid w:val="525B24EE"/>
    <w:rsid w:val="52927F08"/>
    <w:rsid w:val="529357CD"/>
    <w:rsid w:val="529526FD"/>
    <w:rsid w:val="52A36CCF"/>
    <w:rsid w:val="52D4333A"/>
    <w:rsid w:val="52E04D27"/>
    <w:rsid w:val="52FC5DA6"/>
    <w:rsid w:val="53041097"/>
    <w:rsid w:val="530448FE"/>
    <w:rsid w:val="532E278A"/>
    <w:rsid w:val="53492294"/>
    <w:rsid w:val="53556360"/>
    <w:rsid w:val="539722AA"/>
    <w:rsid w:val="539A390F"/>
    <w:rsid w:val="53DB3477"/>
    <w:rsid w:val="54633E68"/>
    <w:rsid w:val="549D547F"/>
    <w:rsid w:val="54AF6B42"/>
    <w:rsid w:val="54B205EE"/>
    <w:rsid w:val="54E218CB"/>
    <w:rsid w:val="54E44BF8"/>
    <w:rsid w:val="54E80108"/>
    <w:rsid w:val="54FC325C"/>
    <w:rsid w:val="55050D67"/>
    <w:rsid w:val="55220776"/>
    <w:rsid w:val="559C3368"/>
    <w:rsid w:val="55DD6F2A"/>
    <w:rsid w:val="55F72D1E"/>
    <w:rsid w:val="56022FBC"/>
    <w:rsid w:val="561F01EF"/>
    <w:rsid w:val="562805B1"/>
    <w:rsid w:val="56514CF9"/>
    <w:rsid w:val="56553261"/>
    <w:rsid w:val="56595FE3"/>
    <w:rsid w:val="565975B0"/>
    <w:rsid w:val="568C4BFC"/>
    <w:rsid w:val="56A66ED2"/>
    <w:rsid w:val="56B10107"/>
    <w:rsid w:val="56B41A58"/>
    <w:rsid w:val="56BC356A"/>
    <w:rsid w:val="56D577C5"/>
    <w:rsid w:val="56E23970"/>
    <w:rsid w:val="5707592E"/>
    <w:rsid w:val="570856B7"/>
    <w:rsid w:val="57091404"/>
    <w:rsid w:val="570C22CF"/>
    <w:rsid w:val="573547FD"/>
    <w:rsid w:val="57371B4A"/>
    <w:rsid w:val="577A3C7D"/>
    <w:rsid w:val="578F220A"/>
    <w:rsid w:val="5798657F"/>
    <w:rsid w:val="579F0430"/>
    <w:rsid w:val="57B06157"/>
    <w:rsid w:val="57D503EA"/>
    <w:rsid w:val="57FC07D9"/>
    <w:rsid w:val="584E6BAA"/>
    <w:rsid w:val="58500F22"/>
    <w:rsid w:val="58581669"/>
    <w:rsid w:val="58621B9F"/>
    <w:rsid w:val="586E24FB"/>
    <w:rsid w:val="58A56289"/>
    <w:rsid w:val="58B82BCC"/>
    <w:rsid w:val="590D1052"/>
    <w:rsid w:val="591B366A"/>
    <w:rsid w:val="591C0009"/>
    <w:rsid w:val="593223A7"/>
    <w:rsid w:val="59610A7F"/>
    <w:rsid w:val="59632256"/>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19F1"/>
    <w:rsid w:val="5AEE752B"/>
    <w:rsid w:val="5B776461"/>
    <w:rsid w:val="5B7C1136"/>
    <w:rsid w:val="5B7D506F"/>
    <w:rsid w:val="5BAE4C99"/>
    <w:rsid w:val="5BD20414"/>
    <w:rsid w:val="5BF54BBF"/>
    <w:rsid w:val="5C6B1600"/>
    <w:rsid w:val="5C8B39C5"/>
    <w:rsid w:val="5C921AD0"/>
    <w:rsid w:val="5CAF7180"/>
    <w:rsid w:val="5CC77483"/>
    <w:rsid w:val="5CCD5BE1"/>
    <w:rsid w:val="5CD94ADB"/>
    <w:rsid w:val="5CE45D66"/>
    <w:rsid w:val="5D182295"/>
    <w:rsid w:val="5D237020"/>
    <w:rsid w:val="5D2C3550"/>
    <w:rsid w:val="5D3D3693"/>
    <w:rsid w:val="5D5F741C"/>
    <w:rsid w:val="5DAE151D"/>
    <w:rsid w:val="5DAF0874"/>
    <w:rsid w:val="5DC07B62"/>
    <w:rsid w:val="5DCD07B3"/>
    <w:rsid w:val="5DFA6ACB"/>
    <w:rsid w:val="5DFD51DB"/>
    <w:rsid w:val="5E0D36E5"/>
    <w:rsid w:val="5E16686B"/>
    <w:rsid w:val="5E2F6956"/>
    <w:rsid w:val="5E550231"/>
    <w:rsid w:val="5E567AFF"/>
    <w:rsid w:val="5E5836FE"/>
    <w:rsid w:val="5E7510E4"/>
    <w:rsid w:val="5EBD3AB4"/>
    <w:rsid w:val="5ED711BC"/>
    <w:rsid w:val="5EDF6BC0"/>
    <w:rsid w:val="5F01704D"/>
    <w:rsid w:val="5F022708"/>
    <w:rsid w:val="5F05303A"/>
    <w:rsid w:val="5F0928C0"/>
    <w:rsid w:val="5F0A3BA8"/>
    <w:rsid w:val="5F1A5A71"/>
    <w:rsid w:val="5F3D3A73"/>
    <w:rsid w:val="5F434754"/>
    <w:rsid w:val="5F9E6C40"/>
    <w:rsid w:val="5FDA554B"/>
    <w:rsid w:val="5FE87018"/>
    <w:rsid w:val="601175AB"/>
    <w:rsid w:val="602765D8"/>
    <w:rsid w:val="602F201A"/>
    <w:rsid w:val="605F1B37"/>
    <w:rsid w:val="607C3753"/>
    <w:rsid w:val="607E6C6D"/>
    <w:rsid w:val="609578A8"/>
    <w:rsid w:val="60B07268"/>
    <w:rsid w:val="60C30855"/>
    <w:rsid w:val="60CC7FFA"/>
    <w:rsid w:val="60E63ED7"/>
    <w:rsid w:val="60F94394"/>
    <w:rsid w:val="610B17E6"/>
    <w:rsid w:val="61421EFD"/>
    <w:rsid w:val="6143737C"/>
    <w:rsid w:val="615C2588"/>
    <w:rsid w:val="615C5041"/>
    <w:rsid w:val="61834A51"/>
    <w:rsid w:val="61D705BD"/>
    <w:rsid w:val="61DD59E8"/>
    <w:rsid w:val="61E56B7B"/>
    <w:rsid w:val="61FC7DE2"/>
    <w:rsid w:val="620A1E9F"/>
    <w:rsid w:val="621F4B54"/>
    <w:rsid w:val="62420984"/>
    <w:rsid w:val="626A4C35"/>
    <w:rsid w:val="626C4E5F"/>
    <w:rsid w:val="6271154E"/>
    <w:rsid w:val="627D0863"/>
    <w:rsid w:val="62B70B91"/>
    <w:rsid w:val="63206216"/>
    <w:rsid w:val="63305DFA"/>
    <w:rsid w:val="634B3A82"/>
    <w:rsid w:val="63523344"/>
    <w:rsid w:val="63560707"/>
    <w:rsid w:val="6357067F"/>
    <w:rsid w:val="636F153A"/>
    <w:rsid w:val="63D03DEE"/>
    <w:rsid w:val="63D64F8C"/>
    <w:rsid w:val="63DD6E9C"/>
    <w:rsid w:val="63DF5BB4"/>
    <w:rsid w:val="641A2384"/>
    <w:rsid w:val="642167EE"/>
    <w:rsid w:val="648F07D6"/>
    <w:rsid w:val="64942803"/>
    <w:rsid w:val="64CB6601"/>
    <w:rsid w:val="64EF3666"/>
    <w:rsid w:val="64F83D43"/>
    <w:rsid w:val="64FC1880"/>
    <w:rsid w:val="65094EFF"/>
    <w:rsid w:val="651B3798"/>
    <w:rsid w:val="65370CD5"/>
    <w:rsid w:val="655D49E9"/>
    <w:rsid w:val="65847BBF"/>
    <w:rsid w:val="65AD63E7"/>
    <w:rsid w:val="65B57404"/>
    <w:rsid w:val="65B93A8D"/>
    <w:rsid w:val="65CA1E2C"/>
    <w:rsid w:val="65D975AE"/>
    <w:rsid w:val="661746DD"/>
    <w:rsid w:val="664805B8"/>
    <w:rsid w:val="665E34DC"/>
    <w:rsid w:val="66C053F3"/>
    <w:rsid w:val="66CD03F2"/>
    <w:rsid w:val="66D221EE"/>
    <w:rsid w:val="66DA55D7"/>
    <w:rsid w:val="66F82180"/>
    <w:rsid w:val="670F41E0"/>
    <w:rsid w:val="673B23C6"/>
    <w:rsid w:val="677D25E8"/>
    <w:rsid w:val="677D265C"/>
    <w:rsid w:val="678A787F"/>
    <w:rsid w:val="67AD6B3A"/>
    <w:rsid w:val="67BD0300"/>
    <w:rsid w:val="67D325C4"/>
    <w:rsid w:val="67DE76C4"/>
    <w:rsid w:val="68031C5B"/>
    <w:rsid w:val="682616B3"/>
    <w:rsid w:val="682A4EAB"/>
    <w:rsid w:val="68316174"/>
    <w:rsid w:val="684D34F9"/>
    <w:rsid w:val="68601901"/>
    <w:rsid w:val="68953736"/>
    <w:rsid w:val="68F250D5"/>
    <w:rsid w:val="68F533A3"/>
    <w:rsid w:val="690453B7"/>
    <w:rsid w:val="690B53E9"/>
    <w:rsid w:val="690F418B"/>
    <w:rsid w:val="69261B08"/>
    <w:rsid w:val="699323D6"/>
    <w:rsid w:val="69B32313"/>
    <w:rsid w:val="69CE4429"/>
    <w:rsid w:val="6A007B68"/>
    <w:rsid w:val="6A0409C8"/>
    <w:rsid w:val="6A700D2B"/>
    <w:rsid w:val="6A741183"/>
    <w:rsid w:val="6A7A2736"/>
    <w:rsid w:val="6A7B4B9C"/>
    <w:rsid w:val="6AA651A8"/>
    <w:rsid w:val="6AB70722"/>
    <w:rsid w:val="6AEB121D"/>
    <w:rsid w:val="6AFB78C4"/>
    <w:rsid w:val="6B004CFA"/>
    <w:rsid w:val="6B120A68"/>
    <w:rsid w:val="6B586E1F"/>
    <w:rsid w:val="6BA33532"/>
    <w:rsid w:val="6BAF5652"/>
    <w:rsid w:val="6C654611"/>
    <w:rsid w:val="6C6F4FDA"/>
    <w:rsid w:val="6C842D27"/>
    <w:rsid w:val="6C89456C"/>
    <w:rsid w:val="6C930577"/>
    <w:rsid w:val="6C9C494D"/>
    <w:rsid w:val="6CA35C83"/>
    <w:rsid w:val="6CA52710"/>
    <w:rsid w:val="6CAC58B4"/>
    <w:rsid w:val="6CDA5479"/>
    <w:rsid w:val="6D2A4FE2"/>
    <w:rsid w:val="6D304EDC"/>
    <w:rsid w:val="6D4A2539"/>
    <w:rsid w:val="6D572C9F"/>
    <w:rsid w:val="6D97094D"/>
    <w:rsid w:val="6DAE632B"/>
    <w:rsid w:val="6DBE7D5B"/>
    <w:rsid w:val="6DE66FAA"/>
    <w:rsid w:val="6DF009F6"/>
    <w:rsid w:val="6DF9140B"/>
    <w:rsid w:val="6E217EA6"/>
    <w:rsid w:val="6E2666BC"/>
    <w:rsid w:val="6E2F175D"/>
    <w:rsid w:val="6E605E8D"/>
    <w:rsid w:val="6E8959F5"/>
    <w:rsid w:val="6EBC6999"/>
    <w:rsid w:val="6EDF5FC3"/>
    <w:rsid w:val="6EEF1878"/>
    <w:rsid w:val="6EF90D33"/>
    <w:rsid w:val="6F395FBF"/>
    <w:rsid w:val="6F3F60AD"/>
    <w:rsid w:val="6F7A5D4F"/>
    <w:rsid w:val="6F7E3D42"/>
    <w:rsid w:val="6F83312B"/>
    <w:rsid w:val="6F901B66"/>
    <w:rsid w:val="6FA629D4"/>
    <w:rsid w:val="6FA70F58"/>
    <w:rsid w:val="6FD10552"/>
    <w:rsid w:val="6FFA3C1B"/>
    <w:rsid w:val="70014D67"/>
    <w:rsid w:val="70117B8A"/>
    <w:rsid w:val="701569B8"/>
    <w:rsid w:val="70360B36"/>
    <w:rsid w:val="704F39D7"/>
    <w:rsid w:val="70961A7E"/>
    <w:rsid w:val="709E0125"/>
    <w:rsid w:val="70BB2EF0"/>
    <w:rsid w:val="70CC6A1F"/>
    <w:rsid w:val="70CE0A84"/>
    <w:rsid w:val="70DE7C52"/>
    <w:rsid w:val="70E10DC3"/>
    <w:rsid w:val="70F054AD"/>
    <w:rsid w:val="71095983"/>
    <w:rsid w:val="712D59A6"/>
    <w:rsid w:val="71402F8B"/>
    <w:rsid w:val="71475ADB"/>
    <w:rsid w:val="715D0081"/>
    <w:rsid w:val="717140CF"/>
    <w:rsid w:val="718F10F7"/>
    <w:rsid w:val="71D55C91"/>
    <w:rsid w:val="71DE13EC"/>
    <w:rsid w:val="720E106F"/>
    <w:rsid w:val="722B37CD"/>
    <w:rsid w:val="72305A9A"/>
    <w:rsid w:val="72427DB1"/>
    <w:rsid w:val="726B260D"/>
    <w:rsid w:val="72C133D3"/>
    <w:rsid w:val="72E651C2"/>
    <w:rsid w:val="73287A23"/>
    <w:rsid w:val="7331324E"/>
    <w:rsid w:val="733946CF"/>
    <w:rsid w:val="73455C21"/>
    <w:rsid w:val="7362354D"/>
    <w:rsid w:val="73710635"/>
    <w:rsid w:val="73BF03A5"/>
    <w:rsid w:val="73D41A16"/>
    <w:rsid w:val="73D425F7"/>
    <w:rsid w:val="73D6575A"/>
    <w:rsid w:val="73DA63FC"/>
    <w:rsid w:val="73E636C1"/>
    <w:rsid w:val="744056EC"/>
    <w:rsid w:val="74600E53"/>
    <w:rsid w:val="74693C69"/>
    <w:rsid w:val="746A0CB1"/>
    <w:rsid w:val="74712AFB"/>
    <w:rsid w:val="74994192"/>
    <w:rsid w:val="74A31B48"/>
    <w:rsid w:val="74AC528D"/>
    <w:rsid w:val="74AD4F44"/>
    <w:rsid w:val="74B76643"/>
    <w:rsid w:val="74BC1C78"/>
    <w:rsid w:val="750A2023"/>
    <w:rsid w:val="75171C24"/>
    <w:rsid w:val="753A3707"/>
    <w:rsid w:val="75486E94"/>
    <w:rsid w:val="758D04C2"/>
    <w:rsid w:val="75AD0CCB"/>
    <w:rsid w:val="75C00603"/>
    <w:rsid w:val="75D90D83"/>
    <w:rsid w:val="75E4396D"/>
    <w:rsid w:val="75F020A1"/>
    <w:rsid w:val="760C2743"/>
    <w:rsid w:val="7615032B"/>
    <w:rsid w:val="76655349"/>
    <w:rsid w:val="76667A03"/>
    <w:rsid w:val="766E7BDC"/>
    <w:rsid w:val="7676736A"/>
    <w:rsid w:val="768F29EE"/>
    <w:rsid w:val="76926203"/>
    <w:rsid w:val="76933951"/>
    <w:rsid w:val="76A901E4"/>
    <w:rsid w:val="76F54F87"/>
    <w:rsid w:val="771D661B"/>
    <w:rsid w:val="771F7714"/>
    <w:rsid w:val="77207795"/>
    <w:rsid w:val="773903BD"/>
    <w:rsid w:val="773F662A"/>
    <w:rsid w:val="77617342"/>
    <w:rsid w:val="7780144A"/>
    <w:rsid w:val="77890DAA"/>
    <w:rsid w:val="779319D7"/>
    <w:rsid w:val="77D835AD"/>
    <w:rsid w:val="77EE2F48"/>
    <w:rsid w:val="77F10205"/>
    <w:rsid w:val="784E332E"/>
    <w:rsid w:val="78782A0D"/>
    <w:rsid w:val="78AE29A0"/>
    <w:rsid w:val="78C57EA9"/>
    <w:rsid w:val="78CA6BEF"/>
    <w:rsid w:val="78CF1586"/>
    <w:rsid w:val="791A571A"/>
    <w:rsid w:val="79286132"/>
    <w:rsid w:val="796411DB"/>
    <w:rsid w:val="797E392B"/>
    <w:rsid w:val="798955B6"/>
    <w:rsid w:val="799648AA"/>
    <w:rsid w:val="79A2171F"/>
    <w:rsid w:val="79A252FF"/>
    <w:rsid w:val="79D33056"/>
    <w:rsid w:val="79E119BE"/>
    <w:rsid w:val="79E65B55"/>
    <w:rsid w:val="79E76BC3"/>
    <w:rsid w:val="79F46E3A"/>
    <w:rsid w:val="7A0131C9"/>
    <w:rsid w:val="7A0E722C"/>
    <w:rsid w:val="7A124C14"/>
    <w:rsid w:val="7A475E69"/>
    <w:rsid w:val="7A6A3147"/>
    <w:rsid w:val="7A810C37"/>
    <w:rsid w:val="7ABB10EE"/>
    <w:rsid w:val="7B105707"/>
    <w:rsid w:val="7B302E56"/>
    <w:rsid w:val="7B350C9D"/>
    <w:rsid w:val="7B7B2609"/>
    <w:rsid w:val="7B7D36B3"/>
    <w:rsid w:val="7B9741C7"/>
    <w:rsid w:val="7BD27B88"/>
    <w:rsid w:val="7C0A1E29"/>
    <w:rsid w:val="7C1E1AF3"/>
    <w:rsid w:val="7C26369C"/>
    <w:rsid w:val="7C311CA7"/>
    <w:rsid w:val="7C3933DF"/>
    <w:rsid w:val="7C4A37AF"/>
    <w:rsid w:val="7C590E02"/>
    <w:rsid w:val="7C9E5A24"/>
    <w:rsid w:val="7CAC00CB"/>
    <w:rsid w:val="7CBE2557"/>
    <w:rsid w:val="7CE73C35"/>
    <w:rsid w:val="7CFB794F"/>
    <w:rsid w:val="7D022178"/>
    <w:rsid w:val="7D575412"/>
    <w:rsid w:val="7D62117D"/>
    <w:rsid w:val="7D7E5CB0"/>
    <w:rsid w:val="7D83197B"/>
    <w:rsid w:val="7D9D4B2B"/>
    <w:rsid w:val="7DB3208B"/>
    <w:rsid w:val="7DB5193A"/>
    <w:rsid w:val="7DB54254"/>
    <w:rsid w:val="7DE55867"/>
    <w:rsid w:val="7E181D7D"/>
    <w:rsid w:val="7E2118A1"/>
    <w:rsid w:val="7E3A48C1"/>
    <w:rsid w:val="7E3E1EF2"/>
    <w:rsid w:val="7E4B337A"/>
    <w:rsid w:val="7E5E744E"/>
    <w:rsid w:val="7E951513"/>
    <w:rsid w:val="7EA96AC5"/>
    <w:rsid w:val="7EB06086"/>
    <w:rsid w:val="7EBE5470"/>
    <w:rsid w:val="7EC118B4"/>
    <w:rsid w:val="7EC83404"/>
    <w:rsid w:val="7ED01B68"/>
    <w:rsid w:val="7EF74FC9"/>
    <w:rsid w:val="7F12759F"/>
    <w:rsid w:val="7F1626A0"/>
    <w:rsid w:val="7F3745CA"/>
    <w:rsid w:val="7F5A59DA"/>
    <w:rsid w:val="7F653669"/>
    <w:rsid w:val="7F750737"/>
    <w:rsid w:val="7F846976"/>
    <w:rsid w:val="7F96461A"/>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7B8EE"/>
  <w15:docId w15:val="{A07A8A1E-3C1E-4E21-B2AC-4368BF186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uiPriority w:val="9"/>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uiPriority w:val="9"/>
    <w:qFormat/>
    <w:pPr>
      <w:numPr>
        <w:ilvl w:val="1"/>
      </w:numPr>
      <w:pBdr>
        <w:top w:val="none" w:sz="0" w:space="0" w:color="auto"/>
      </w:pBdr>
      <w:spacing w:before="180"/>
      <w:ind w:rightChars="100" w:right="100"/>
      <w:jc w:val="left"/>
      <w:outlineLvl w:val="1"/>
    </w:pPr>
    <w:rPr>
      <w:sz w:val="20"/>
    </w:rPr>
  </w:style>
  <w:style w:type="paragraph" w:styleId="3">
    <w:name w:val="heading 3"/>
    <w:basedOn w:val="2"/>
    <w:next w:val="a"/>
    <w:qFormat/>
    <w:pPr>
      <w:numPr>
        <w:ilvl w:val="2"/>
      </w:numPr>
      <w:spacing w:before="120"/>
      <w:outlineLvl w:val="2"/>
    </w:pPr>
  </w:style>
  <w:style w:type="paragraph" w:styleId="4">
    <w:name w:val="heading 4"/>
    <w:basedOn w:val="a"/>
    <w:next w:val="a"/>
    <w:link w:val="4Char"/>
    <w:uiPriority w:val="9"/>
    <w:unhideWhenUsed/>
    <w:qFormat/>
    <w:pPr>
      <w:keepNext/>
      <w:keepLines/>
      <w:spacing w:beforeLines="0" w:before="40" w:afterLines="0" w:after="0" w:line="240" w:lineRule="auto"/>
      <w:ind w:left="864" w:hanging="864"/>
      <w:jc w:val="left"/>
      <w:outlineLvl w:val="3"/>
    </w:pPr>
    <w:rPr>
      <w:rFonts w:eastAsiaTheme="majorEastAsia" w:cstheme="minorHAnsi"/>
      <w:bCs/>
      <w:kern w:val="0"/>
      <w:sz w:val="20"/>
      <w:lang w:val="en-GB" w:eastAsia="en-US"/>
    </w:rPr>
  </w:style>
  <w:style w:type="paragraph" w:styleId="5">
    <w:name w:val="heading 5"/>
    <w:basedOn w:val="a"/>
    <w:next w:val="a"/>
    <w:link w:val="5Char"/>
    <w:uiPriority w:val="9"/>
    <w:semiHidden/>
    <w:unhideWhenUsed/>
    <w:qFormat/>
    <w:pPr>
      <w:keepNext/>
      <w:keepLines/>
      <w:spacing w:beforeLines="0" w:before="40" w:afterLines="0" w:after="0" w:line="240" w:lineRule="auto"/>
      <w:ind w:left="1008" w:hanging="1008"/>
      <w:jc w:val="left"/>
      <w:outlineLvl w:val="4"/>
    </w:pPr>
    <w:rPr>
      <w:rFonts w:asciiTheme="majorHAnsi" w:eastAsiaTheme="majorEastAsia" w:hAnsiTheme="majorHAnsi" w:cstheme="majorBidi"/>
      <w:color w:val="365F91" w:themeColor="accent1" w:themeShade="BF"/>
      <w:kern w:val="0"/>
      <w:sz w:val="20"/>
      <w:lang w:val="en-GB" w:eastAsia="en-US"/>
    </w:rPr>
  </w:style>
  <w:style w:type="paragraph" w:styleId="6">
    <w:name w:val="heading 6"/>
    <w:basedOn w:val="a"/>
    <w:next w:val="a"/>
    <w:link w:val="6Char"/>
    <w:uiPriority w:val="9"/>
    <w:semiHidden/>
    <w:unhideWhenUsed/>
    <w:qFormat/>
    <w:pPr>
      <w:keepNext/>
      <w:keepLines/>
      <w:spacing w:beforeLines="0" w:before="40" w:afterLines="0" w:after="0" w:line="240" w:lineRule="auto"/>
      <w:ind w:left="1152" w:hanging="1152"/>
      <w:jc w:val="left"/>
      <w:outlineLvl w:val="5"/>
    </w:pPr>
    <w:rPr>
      <w:rFonts w:asciiTheme="majorHAnsi" w:eastAsiaTheme="majorEastAsia" w:hAnsiTheme="majorHAnsi" w:cstheme="majorBidi"/>
      <w:color w:val="244061" w:themeColor="accent1" w:themeShade="80"/>
      <w:kern w:val="0"/>
      <w:sz w:val="20"/>
      <w:lang w:val="en-GB" w:eastAsia="en-US"/>
    </w:rPr>
  </w:style>
  <w:style w:type="paragraph" w:styleId="7">
    <w:name w:val="heading 7"/>
    <w:basedOn w:val="a"/>
    <w:next w:val="a"/>
    <w:link w:val="7Char"/>
    <w:uiPriority w:val="9"/>
    <w:semiHidden/>
    <w:unhideWhenUsed/>
    <w:qFormat/>
    <w:pPr>
      <w:keepNext/>
      <w:keepLines/>
      <w:spacing w:beforeLines="0" w:before="40" w:afterLines="0" w:after="0" w:line="240" w:lineRule="auto"/>
      <w:ind w:left="1296" w:hanging="1296"/>
      <w:jc w:val="left"/>
      <w:outlineLvl w:val="6"/>
    </w:pPr>
    <w:rPr>
      <w:rFonts w:asciiTheme="majorHAnsi" w:eastAsiaTheme="majorEastAsia" w:hAnsiTheme="majorHAnsi" w:cstheme="majorBidi"/>
      <w:i/>
      <w:iCs/>
      <w:color w:val="244061" w:themeColor="accent1" w:themeShade="80"/>
      <w:kern w:val="0"/>
      <w:sz w:val="20"/>
      <w:lang w:val="en-GB" w:eastAsia="en-US"/>
    </w:rPr>
  </w:style>
  <w:style w:type="paragraph" w:styleId="8">
    <w:name w:val="heading 8"/>
    <w:basedOn w:val="a"/>
    <w:next w:val="a"/>
    <w:link w:val="8Char"/>
    <w:uiPriority w:val="9"/>
    <w:semiHidden/>
    <w:unhideWhenUsed/>
    <w:qFormat/>
    <w:pPr>
      <w:keepNext/>
      <w:keepLines/>
      <w:spacing w:beforeLines="0" w:before="40" w:afterLines="0" w:after="0" w:line="240" w:lineRule="auto"/>
      <w:ind w:left="1440" w:hanging="1440"/>
      <w:jc w:val="left"/>
      <w:outlineLvl w:val="7"/>
    </w:pPr>
    <w:rPr>
      <w:rFonts w:asciiTheme="majorHAnsi" w:eastAsiaTheme="majorEastAsia" w:hAnsiTheme="majorHAnsi" w:cstheme="majorBidi"/>
      <w:color w:val="262626" w:themeColor="text1" w:themeTint="D9"/>
      <w:kern w:val="0"/>
      <w:szCs w:val="21"/>
      <w:lang w:val="en-GB" w:eastAsia="en-US"/>
    </w:rPr>
  </w:style>
  <w:style w:type="paragraph" w:styleId="9">
    <w:name w:val="heading 9"/>
    <w:basedOn w:val="a"/>
    <w:next w:val="a"/>
    <w:link w:val="9Char"/>
    <w:uiPriority w:val="9"/>
    <w:semiHidden/>
    <w:unhideWhenUsed/>
    <w:qFormat/>
    <w:pPr>
      <w:keepNext/>
      <w:keepLines/>
      <w:spacing w:beforeLines="0" w:before="40" w:afterLines="0" w:after="0" w:line="240" w:lineRule="auto"/>
      <w:ind w:left="1584" w:hanging="1584"/>
      <w:jc w:val="left"/>
      <w:outlineLvl w:val="8"/>
    </w:pPr>
    <w:rPr>
      <w:rFonts w:asciiTheme="majorHAnsi" w:eastAsiaTheme="majorEastAsia" w:hAnsiTheme="majorHAnsi" w:cstheme="majorBidi"/>
      <w:i/>
      <w:iCs/>
      <w:color w:val="262626" w:themeColor="text1" w:themeTint="D9"/>
      <w:kern w:val="0"/>
      <w:szCs w:val="21"/>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hangingChars="200" w:hanging="200"/>
      <w:contextualSpacing/>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annotation text"/>
    <w:basedOn w:val="a"/>
    <w:link w:val="Char"/>
    <w:semiHidden/>
    <w:qFormat/>
  </w:style>
  <w:style w:type="paragraph" w:styleId="a6">
    <w:name w:val="Body Text"/>
    <w:basedOn w:val="a"/>
    <w:qFormat/>
  </w:style>
  <w:style w:type="paragraph" w:styleId="31">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a">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0"/>
    <w:qFormat/>
    <w:pPr>
      <w:ind w:left="1418"/>
    </w:pPr>
  </w:style>
  <w:style w:type="paragraph" w:styleId="ab">
    <w:name w:val="Normal (Web)"/>
    <w:basedOn w:val="a"/>
    <w:uiPriority w:val="99"/>
    <w:unhideWhenUsed/>
    <w:qFormat/>
    <w:pPr>
      <w:spacing w:after="0"/>
      <w:jc w:val="left"/>
    </w:pPr>
    <w:rPr>
      <w:rFonts w:ascii="宋体" w:hAnsi="宋体" w:cs="宋体"/>
      <w:sz w:val="24"/>
      <w:szCs w:val="24"/>
    </w:rPr>
  </w:style>
  <w:style w:type="paragraph" w:styleId="ac">
    <w:name w:val="annotation subject"/>
    <w:basedOn w:val="a5"/>
    <w:next w:val="a5"/>
    <w:link w:val="Char2"/>
    <w:uiPriority w:val="99"/>
    <w:semiHidden/>
    <w:unhideWhenUsed/>
    <w:qFormat/>
    <w:pPr>
      <w:spacing w:line="240" w:lineRule="auto"/>
    </w:pPr>
    <w:rPr>
      <w:b/>
      <w:bCs/>
      <w:sz w:val="20"/>
    </w:rPr>
  </w:style>
  <w:style w:type="table" w:styleId="ad">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99"/>
    <w:qFormat/>
    <w:rPr>
      <w:b/>
      <w:sz w:val="20"/>
      <w:szCs w:val="20"/>
      <w:shd w:val="clear" w:color="auto" w:fill="00A65A"/>
    </w:rPr>
  </w:style>
  <w:style w:type="character" w:styleId="af">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0">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1">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2">
    <w:name w:val="List Paragraph"/>
    <w:basedOn w:val="a"/>
    <w:link w:val="Char3"/>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7"/>
    <w:uiPriority w:val="99"/>
    <w:semiHidden/>
    <w:qFormat/>
    <w:rPr>
      <w:rFonts w:ascii="Microsoft YaHei UI" w:eastAsia="Microsoft YaHei UI"/>
      <w:kern w:val="2"/>
      <w:sz w:val="18"/>
      <w:szCs w:val="18"/>
    </w:rPr>
  </w:style>
  <w:style w:type="character" w:customStyle="1" w:styleId="Char">
    <w:name w:val="批注文字 Char"/>
    <w:basedOn w:val="a0"/>
    <w:link w:val="a5"/>
    <w:semiHidden/>
    <w:qFormat/>
    <w:rPr>
      <w:kern w:val="2"/>
      <w:sz w:val="21"/>
    </w:rPr>
  </w:style>
  <w:style w:type="character" w:customStyle="1" w:styleId="Char2">
    <w:name w:val="批注主题 Char"/>
    <w:basedOn w:val="Char"/>
    <w:link w:val="ac"/>
    <w:uiPriority w:val="99"/>
    <w:semiHidden/>
    <w:qFormat/>
    <w:rPr>
      <w:b/>
      <w:bCs/>
      <w:kern w:val="2"/>
      <w:sz w:val="21"/>
    </w:rPr>
  </w:style>
  <w:style w:type="character" w:customStyle="1" w:styleId="Char1">
    <w:name w:val="页眉 Char"/>
    <w:basedOn w:val="a0"/>
    <w:link w:val="a9"/>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3"/>
    <w:qFormat/>
  </w:style>
  <w:style w:type="character" w:customStyle="1" w:styleId="Char3">
    <w:name w:val="列出段落 Char"/>
    <w:link w:val="af2"/>
    <w:uiPriority w:val="34"/>
    <w:qFormat/>
    <w:locked/>
    <w:rPr>
      <w:rFonts w:eastAsia="Times New Roman"/>
      <w:kern w:val="2"/>
      <w:sz w:val="24"/>
      <w:szCs w:val="24"/>
    </w:rPr>
  </w:style>
  <w:style w:type="paragraph" w:customStyle="1" w:styleId="B2">
    <w:name w:val="B2"/>
    <w:basedOn w:val="20"/>
    <w:qFormat/>
    <w:pPr>
      <w:overflowPunct w:val="0"/>
      <w:autoSpaceDE w:val="0"/>
      <w:autoSpaceDN w:val="0"/>
      <w:adjustRightInd w:val="0"/>
      <w:spacing w:beforeLines="0" w:before="100" w:beforeAutospacing="1" w:afterLines="0" w:after="180" w:line="240" w:lineRule="auto"/>
      <w:ind w:leftChars="0" w:left="851" w:firstLineChars="0" w:hanging="284"/>
      <w:contextualSpacing w:val="0"/>
      <w:jc w:val="left"/>
      <w:textAlignment w:val="baseline"/>
    </w:pPr>
    <w:rPr>
      <w:kern w:val="0"/>
      <w:sz w:val="24"/>
      <w:szCs w:val="24"/>
    </w:rPr>
  </w:style>
  <w:style w:type="character" w:customStyle="1" w:styleId="4Char">
    <w:name w:val="标题 4 Char"/>
    <w:basedOn w:val="a0"/>
    <w:link w:val="4"/>
    <w:uiPriority w:val="9"/>
    <w:qFormat/>
    <w:rPr>
      <w:rFonts w:eastAsiaTheme="majorEastAsia" w:cstheme="minorHAnsi"/>
      <w:bCs/>
      <w:lang w:val="en-GB" w:eastAsia="en-US"/>
    </w:rPr>
  </w:style>
  <w:style w:type="character" w:customStyle="1" w:styleId="5Char">
    <w:name w:val="标题 5 Char"/>
    <w:basedOn w:val="a0"/>
    <w:link w:val="5"/>
    <w:uiPriority w:val="9"/>
    <w:semiHidden/>
    <w:qFormat/>
    <w:rPr>
      <w:rFonts w:asciiTheme="majorHAnsi" w:eastAsiaTheme="majorEastAsia" w:hAnsiTheme="majorHAnsi" w:cstheme="majorBidi"/>
      <w:color w:val="365F91" w:themeColor="accent1" w:themeShade="BF"/>
      <w:lang w:val="en-GB"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244061" w:themeColor="accent1" w:themeShade="80"/>
      <w:lang w:val="en-GB"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244061" w:themeColor="accent1" w:themeShade="80"/>
      <w:lang w:val="en-GB"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val="en-GB"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val="en-GB" w:eastAsia="en-US"/>
    </w:rPr>
  </w:style>
  <w:style w:type="paragraph" w:customStyle="1" w:styleId="B4">
    <w:name w:val="B4"/>
    <w:basedOn w:val="40"/>
    <w:qFormat/>
  </w:style>
  <w:style w:type="paragraph" w:customStyle="1" w:styleId="xxmsonormal">
    <w:name w:val="x_xmsonormal"/>
    <w:basedOn w:val="a"/>
    <w:qFormat/>
    <w:rPr>
      <w:rFonts w:ascii="宋体" w:hAnsi="宋体" w:cs="Calibri"/>
      <w:sz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table" w:customStyle="1" w:styleId="13">
    <w:name w:val="网格型1"/>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93FBE7-CE87-49AA-B458-BBFA3CF1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7</Pages>
  <Words>2672</Words>
  <Characters>15236</Characters>
  <Application>Microsoft Office Word</Application>
  <DocSecurity>0</DocSecurity>
  <Lines>126</Lines>
  <Paragraphs>35</Paragraphs>
  <ScaleCrop>false</ScaleCrop>
  <Company/>
  <LinksUpToDate>false</LinksUpToDate>
  <CharactersWithSpaces>17873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220</cp:revision>
  <dcterms:created xsi:type="dcterms:W3CDTF">2022-02-14T02:50:00Z</dcterms:created>
  <dcterms:modified xsi:type="dcterms:W3CDTF">2022-08-12T15:20:00Z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